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5269D" w14:textId="1D82C91F" w:rsidR="00F90104" w:rsidRPr="00F31444" w:rsidRDefault="0095257E" w:rsidP="00A95F64">
      <w:pPr>
        <w:pageBreakBefore/>
        <w:widowControl w:val="0"/>
        <w:spacing w:line="200" w:lineRule="atLeast"/>
        <w:rPr>
          <w:rFonts w:asciiTheme="minorHAnsi" w:hAnsiTheme="minorHAnsi" w:cstheme="minorHAnsi"/>
          <w:i/>
          <w:sz w:val="18"/>
          <w:szCs w:val="18"/>
          <w:highlight w:val="yellow"/>
        </w:rPr>
      </w:pPr>
      <w:r w:rsidRPr="00F31444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7728" behindDoc="0" locked="0" layoutInCell="1" allowOverlap="1" wp14:anchorId="39A1B3E4" wp14:editId="5384822D">
            <wp:simplePos x="0" y="0"/>
            <wp:positionH relativeFrom="margin">
              <wp:posOffset>5253990</wp:posOffset>
            </wp:positionH>
            <wp:positionV relativeFrom="paragraph">
              <wp:posOffset>-732155</wp:posOffset>
            </wp:positionV>
            <wp:extent cx="1314450" cy="514350"/>
            <wp:effectExtent l="0" t="0" r="0" b="0"/>
            <wp:wrapNone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0B64" w:rsidRPr="00F31444">
        <w:rPr>
          <w:rFonts w:asciiTheme="minorHAnsi" w:hAnsiTheme="minorHAnsi" w:cstheme="minorHAnsi"/>
          <w:b/>
          <w:sz w:val="22"/>
          <w:szCs w:val="22"/>
        </w:rPr>
        <w:t>P</w:t>
      </w:r>
      <w:r w:rsidR="00E612E2" w:rsidRPr="00F31444">
        <w:rPr>
          <w:rFonts w:asciiTheme="minorHAnsi" w:hAnsiTheme="minorHAnsi" w:cstheme="minorHAnsi"/>
          <w:b/>
          <w:sz w:val="22"/>
          <w:szCs w:val="22"/>
        </w:rPr>
        <w:t xml:space="preserve">říloha č. </w:t>
      </w:r>
      <w:r w:rsidR="00804625" w:rsidRPr="00F31444">
        <w:rPr>
          <w:rFonts w:asciiTheme="minorHAnsi" w:hAnsiTheme="minorHAnsi" w:cstheme="minorHAnsi"/>
          <w:b/>
          <w:sz w:val="22"/>
          <w:szCs w:val="22"/>
        </w:rPr>
        <w:t>4</w:t>
      </w:r>
      <w:r w:rsidR="00E612E2" w:rsidRPr="00F31444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F90104" w:rsidRPr="00F31444">
        <w:rPr>
          <w:rFonts w:asciiTheme="minorHAnsi" w:hAnsiTheme="minorHAnsi" w:cstheme="minorHAnsi"/>
          <w:b/>
          <w:sz w:val="22"/>
          <w:szCs w:val="22"/>
        </w:rPr>
        <w:t>Technická s</w:t>
      </w:r>
      <w:r w:rsidR="00E612E2" w:rsidRPr="00F31444">
        <w:rPr>
          <w:rFonts w:asciiTheme="minorHAnsi" w:hAnsiTheme="minorHAnsi" w:cstheme="minorHAnsi"/>
          <w:b/>
          <w:sz w:val="22"/>
          <w:szCs w:val="22"/>
        </w:rPr>
        <w:t xml:space="preserve">pecifikace předmětu </w:t>
      </w:r>
      <w:r w:rsidR="00F90104" w:rsidRPr="00F31444">
        <w:rPr>
          <w:rFonts w:asciiTheme="minorHAnsi" w:hAnsiTheme="minorHAnsi" w:cstheme="minorHAnsi"/>
          <w:b/>
          <w:sz w:val="22"/>
          <w:szCs w:val="22"/>
        </w:rPr>
        <w:t>zakázky</w:t>
      </w:r>
    </w:p>
    <w:p w14:paraId="04EAB669" w14:textId="77777777" w:rsidR="00D05159" w:rsidRDefault="00D05159" w:rsidP="00E612E2">
      <w:pPr>
        <w:widowControl w:val="0"/>
        <w:spacing w:line="200" w:lineRule="atLeast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957194B" w14:textId="7FE1733B" w:rsidR="00E612E2" w:rsidRPr="000B4AE7" w:rsidRDefault="00C93EDF" w:rsidP="00E612E2">
      <w:pPr>
        <w:widowControl w:val="0"/>
        <w:spacing w:line="200" w:lineRule="atLeast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0B4AE7">
        <w:rPr>
          <w:rFonts w:asciiTheme="minorHAnsi" w:hAnsiTheme="minorHAnsi" w:cstheme="minorHAnsi"/>
          <w:iCs/>
          <w:sz w:val="22"/>
          <w:szCs w:val="22"/>
        </w:rPr>
        <w:t>Účastník</w:t>
      </w:r>
      <w:r w:rsidR="00E612E2" w:rsidRPr="000B4AE7">
        <w:rPr>
          <w:rFonts w:asciiTheme="minorHAnsi" w:hAnsiTheme="minorHAnsi" w:cstheme="minorHAnsi"/>
          <w:iCs/>
          <w:sz w:val="22"/>
          <w:szCs w:val="22"/>
        </w:rPr>
        <w:t xml:space="preserve"> ke každé položce technické specifikace daného druhu zboží doplní, zda jím nabízené zboží splňuje požadavek zadavatele.</w:t>
      </w:r>
      <w:r w:rsidR="000B4AE7" w:rsidRPr="000B4AE7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0B4AE7" w:rsidRPr="000B4AE7">
        <w:rPr>
          <w:rFonts w:asciiTheme="minorHAnsi" w:hAnsiTheme="minorHAnsi" w:cstheme="minorHAnsi"/>
          <w:iCs/>
          <w:sz w:val="22"/>
          <w:szCs w:val="22"/>
        </w:rPr>
        <w:t>Způsob splnění</w:t>
      </w:r>
      <w:r w:rsidR="00415B04">
        <w:rPr>
          <w:rFonts w:asciiTheme="minorHAnsi" w:hAnsiTheme="minorHAnsi" w:cstheme="minorHAnsi"/>
          <w:iCs/>
          <w:sz w:val="22"/>
          <w:szCs w:val="22"/>
        </w:rPr>
        <w:t>:</w:t>
      </w:r>
      <w:r w:rsidR="000B4AE7" w:rsidRPr="000B4AE7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0B4AE7" w:rsidRPr="000B4AE7">
        <w:rPr>
          <w:rFonts w:asciiTheme="minorHAnsi" w:hAnsiTheme="minorHAnsi" w:cstheme="minorHAnsi"/>
          <w:b/>
          <w:iCs/>
          <w:sz w:val="22"/>
          <w:szCs w:val="22"/>
        </w:rPr>
        <w:t xml:space="preserve">ANO </w:t>
      </w:r>
      <w:r w:rsidR="000B4AE7" w:rsidRPr="000B4AE7">
        <w:rPr>
          <w:rFonts w:asciiTheme="minorHAnsi" w:hAnsiTheme="minorHAnsi" w:cstheme="minorHAnsi"/>
          <w:iCs/>
          <w:sz w:val="22"/>
          <w:szCs w:val="22"/>
        </w:rPr>
        <w:t xml:space="preserve">– požadovaný parametr je splněn, </w:t>
      </w:r>
      <w:r w:rsidR="000B4AE7" w:rsidRPr="000B4AE7">
        <w:rPr>
          <w:rFonts w:asciiTheme="minorHAnsi" w:hAnsiTheme="minorHAnsi" w:cstheme="minorHAnsi"/>
          <w:b/>
          <w:iCs/>
          <w:sz w:val="22"/>
          <w:szCs w:val="22"/>
        </w:rPr>
        <w:t>NE</w:t>
      </w:r>
      <w:r w:rsidR="000B4AE7" w:rsidRPr="000B4AE7">
        <w:rPr>
          <w:rFonts w:asciiTheme="minorHAnsi" w:hAnsiTheme="minorHAnsi" w:cstheme="minorHAnsi"/>
          <w:iCs/>
          <w:sz w:val="22"/>
          <w:szCs w:val="22"/>
        </w:rPr>
        <w:t xml:space="preserve"> – požadovaný parametr není splněn. Pokud nebude uvedeno ANO či NE, má se za to, že je uvedeno NE</w:t>
      </w:r>
      <w:r w:rsidR="000B4AE7" w:rsidRPr="000B4AE7">
        <w:rPr>
          <w:rFonts w:asciiTheme="minorHAnsi" w:hAnsiTheme="minorHAnsi" w:cstheme="minorHAnsi"/>
          <w:iCs/>
          <w:sz w:val="22"/>
          <w:szCs w:val="22"/>
        </w:rPr>
        <w:t>.</w:t>
      </w:r>
    </w:p>
    <w:p w14:paraId="0E746FCA" w14:textId="7B441DF6" w:rsidR="00C64653" w:rsidRPr="00F31444" w:rsidRDefault="00C93EDF" w:rsidP="00E612E2">
      <w:pPr>
        <w:widowControl w:val="0"/>
        <w:spacing w:line="200" w:lineRule="atLeast"/>
        <w:jc w:val="both"/>
        <w:rPr>
          <w:rFonts w:asciiTheme="minorHAnsi" w:hAnsiTheme="minorHAnsi" w:cstheme="minorHAnsi"/>
          <w:i/>
        </w:rPr>
      </w:pPr>
      <w:r w:rsidRPr="000B4AE7">
        <w:rPr>
          <w:rFonts w:asciiTheme="minorHAnsi" w:hAnsiTheme="minorHAnsi" w:cstheme="minorHAnsi"/>
          <w:iCs/>
          <w:sz w:val="22"/>
          <w:szCs w:val="22"/>
        </w:rPr>
        <w:t>Účastník</w:t>
      </w:r>
      <w:r w:rsidR="00E612E2" w:rsidRPr="000B4AE7">
        <w:rPr>
          <w:rFonts w:asciiTheme="minorHAnsi" w:hAnsiTheme="minorHAnsi" w:cstheme="minorHAnsi"/>
          <w:iCs/>
          <w:sz w:val="22"/>
          <w:szCs w:val="22"/>
        </w:rPr>
        <w:t xml:space="preserve"> zároveň </w:t>
      </w:r>
      <w:r w:rsidR="00E612E2" w:rsidRPr="000B4AE7">
        <w:rPr>
          <w:rFonts w:asciiTheme="minorHAnsi" w:hAnsiTheme="minorHAnsi" w:cstheme="minorHAnsi"/>
          <w:b/>
          <w:iCs/>
          <w:sz w:val="22"/>
          <w:szCs w:val="22"/>
        </w:rPr>
        <w:t>přiloží technickou specifikaci</w:t>
      </w:r>
      <w:r w:rsidR="00E612E2" w:rsidRPr="000B4AE7">
        <w:rPr>
          <w:rFonts w:asciiTheme="minorHAnsi" w:hAnsiTheme="minorHAnsi" w:cstheme="minorHAnsi"/>
          <w:iCs/>
          <w:sz w:val="22"/>
          <w:szCs w:val="22"/>
        </w:rPr>
        <w:t xml:space="preserve"> jím nabízeného zboží </w:t>
      </w:r>
      <w:r w:rsidR="00E612E2" w:rsidRPr="000B4AE7">
        <w:rPr>
          <w:rFonts w:asciiTheme="minorHAnsi" w:hAnsiTheme="minorHAnsi" w:cstheme="minorHAnsi"/>
          <w:b/>
          <w:iCs/>
          <w:sz w:val="22"/>
          <w:szCs w:val="22"/>
        </w:rPr>
        <w:t>včetně fotografie</w:t>
      </w:r>
      <w:r w:rsidR="000B4AE7" w:rsidRPr="000B4AE7">
        <w:rPr>
          <w:rFonts w:asciiTheme="minorHAnsi" w:hAnsiTheme="minorHAnsi" w:cstheme="minorHAnsi"/>
          <w:b/>
          <w:iCs/>
          <w:sz w:val="22"/>
          <w:szCs w:val="22"/>
        </w:rPr>
        <w:t xml:space="preserve">, prospekt apod. </w:t>
      </w:r>
    </w:p>
    <w:p w14:paraId="7D568D4D" w14:textId="77777777" w:rsidR="00365865" w:rsidRPr="00F31444" w:rsidRDefault="00365865" w:rsidP="00365865">
      <w:pPr>
        <w:spacing w:line="288" w:lineRule="auto"/>
        <w:ind w:left="360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Style w:val="Mkatabulky"/>
        <w:tblW w:w="9498" w:type="dxa"/>
        <w:tblInd w:w="-147" w:type="dxa"/>
        <w:tblLook w:val="04A0" w:firstRow="1" w:lastRow="0" w:firstColumn="1" w:lastColumn="0" w:noHBand="0" w:noVBand="1"/>
      </w:tblPr>
      <w:tblGrid>
        <w:gridCol w:w="8222"/>
        <w:gridCol w:w="1276"/>
      </w:tblGrid>
      <w:tr w:rsidR="00275A7A" w:rsidRPr="00F31444" w14:paraId="2FE76456" w14:textId="77777777" w:rsidTr="00D05159">
        <w:trPr>
          <w:trHeight w:val="580"/>
        </w:trPr>
        <w:tc>
          <w:tcPr>
            <w:tcW w:w="8222" w:type="dxa"/>
          </w:tcPr>
          <w:p w14:paraId="67DA5D09" w14:textId="75397E41" w:rsidR="00275A7A" w:rsidRPr="00F31444" w:rsidRDefault="00D05159" w:rsidP="00D05159">
            <w:pPr>
              <w:spacing w:line="288" w:lineRule="auto"/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144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Technická specifikace – Lůžko s laterálním náklonem</w:t>
            </w:r>
          </w:p>
        </w:tc>
        <w:tc>
          <w:tcPr>
            <w:tcW w:w="1276" w:type="dxa"/>
          </w:tcPr>
          <w:p w14:paraId="4FAEEA31" w14:textId="77777777" w:rsidR="00275A7A" w:rsidRPr="00F31444" w:rsidRDefault="00275A7A" w:rsidP="00F31444">
            <w:pPr>
              <w:suppressAutoHyphens/>
              <w:spacing w:line="288" w:lineRule="auto"/>
              <w:contextualSpacing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1444">
              <w:rPr>
                <w:rFonts w:asciiTheme="minorHAnsi" w:hAnsiTheme="minorHAnsi" w:cstheme="minorHAnsi"/>
                <w:b/>
                <w:sz w:val="24"/>
                <w:szCs w:val="24"/>
              </w:rPr>
              <w:t>ANO /NE</w:t>
            </w:r>
          </w:p>
          <w:p w14:paraId="3F3002C7" w14:textId="77777777" w:rsidR="00275A7A" w:rsidRPr="00F31444" w:rsidRDefault="00275A7A" w:rsidP="00F31444">
            <w:pPr>
              <w:suppressAutoHyphens/>
              <w:spacing w:line="288" w:lineRule="auto"/>
              <w:contextualSpacing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B54A25" w:rsidRPr="00F31444" w14:paraId="07DC48E9" w14:textId="6062014E" w:rsidTr="00D05159">
        <w:tc>
          <w:tcPr>
            <w:tcW w:w="8222" w:type="dxa"/>
          </w:tcPr>
          <w:p w14:paraId="4DC1335D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Shoda s normou ČSN EN 60601-2-52:2010 / prohlášení o shodě</w:t>
            </w:r>
          </w:p>
        </w:tc>
        <w:tc>
          <w:tcPr>
            <w:tcW w:w="1276" w:type="dxa"/>
          </w:tcPr>
          <w:p w14:paraId="2AD8ECCC" w14:textId="48A7779E" w:rsidR="00275A7A" w:rsidRPr="00F31444" w:rsidRDefault="00275A7A" w:rsidP="00275A7A">
            <w:p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B54A25" w:rsidRPr="00F31444" w14:paraId="12615FC3" w14:textId="5F011152" w:rsidTr="00D05159">
        <w:tc>
          <w:tcPr>
            <w:tcW w:w="8222" w:type="dxa"/>
          </w:tcPr>
          <w:p w14:paraId="28E5C91E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Stabilní a jednoduše čistitelná kovová konstrukce lůžka, sloupového typu, s oboustranným laterálním náklonem min. +/- 15°</w:t>
            </w:r>
          </w:p>
        </w:tc>
        <w:tc>
          <w:tcPr>
            <w:tcW w:w="1276" w:type="dxa"/>
          </w:tcPr>
          <w:p w14:paraId="47024E01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B54A25" w:rsidRPr="00F31444" w14:paraId="68EBDA50" w14:textId="3E7766B0" w:rsidTr="00D05159">
        <w:tc>
          <w:tcPr>
            <w:tcW w:w="8222" w:type="dxa"/>
          </w:tcPr>
          <w:p w14:paraId="3CA389D7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4-segmentová ložná plocha z plastových odnímatelných dílů, snadno čistitelná a se zárukou dlouhé životnosti</w:t>
            </w:r>
          </w:p>
        </w:tc>
        <w:tc>
          <w:tcPr>
            <w:tcW w:w="1276" w:type="dxa"/>
          </w:tcPr>
          <w:p w14:paraId="05AB3E1D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B54A25" w:rsidRPr="00F31444" w14:paraId="4F9F97F6" w14:textId="157A9FA7" w:rsidTr="00D05159">
        <w:tc>
          <w:tcPr>
            <w:tcW w:w="8222" w:type="dxa"/>
          </w:tcPr>
          <w:p w14:paraId="3B232DC4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Šířka ložné plochy min. 85 cm</w:t>
            </w:r>
          </w:p>
        </w:tc>
        <w:tc>
          <w:tcPr>
            <w:tcW w:w="1276" w:type="dxa"/>
          </w:tcPr>
          <w:p w14:paraId="1C4B773A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B54A25" w:rsidRPr="00F31444" w14:paraId="5DE003DF" w14:textId="1629B055" w:rsidTr="00D05159">
        <w:tc>
          <w:tcPr>
            <w:tcW w:w="8222" w:type="dxa"/>
          </w:tcPr>
          <w:p w14:paraId="38959774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Šířka lůžka max. 100 cm</w:t>
            </w:r>
          </w:p>
        </w:tc>
        <w:tc>
          <w:tcPr>
            <w:tcW w:w="1276" w:type="dxa"/>
          </w:tcPr>
          <w:p w14:paraId="585E7290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B54A25" w:rsidRPr="00F31444" w14:paraId="2FDF6CD5" w14:textId="3A5DD54E" w:rsidTr="00D05159">
        <w:tc>
          <w:tcPr>
            <w:tcW w:w="8222" w:type="dxa"/>
          </w:tcPr>
          <w:p w14:paraId="76016DD5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Délka ložné plochy min. 200 cm, s možností prodloužení </w:t>
            </w:r>
          </w:p>
        </w:tc>
        <w:tc>
          <w:tcPr>
            <w:tcW w:w="1276" w:type="dxa"/>
          </w:tcPr>
          <w:p w14:paraId="3CCCE6C1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B54A25" w:rsidRPr="00F31444" w14:paraId="38354744" w14:textId="1BBD56A7" w:rsidTr="00D05159">
        <w:tc>
          <w:tcPr>
            <w:tcW w:w="8222" w:type="dxa"/>
          </w:tcPr>
          <w:p w14:paraId="295EE2F3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Bezpečné provozní zatížení minimálně 200 kg</w:t>
            </w:r>
          </w:p>
        </w:tc>
        <w:tc>
          <w:tcPr>
            <w:tcW w:w="1276" w:type="dxa"/>
          </w:tcPr>
          <w:p w14:paraId="49B204A8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B54A25" w:rsidRPr="00F31444" w14:paraId="4AB56FC7" w14:textId="4D697F84" w:rsidTr="00D05159">
        <w:tc>
          <w:tcPr>
            <w:tcW w:w="8222" w:type="dxa"/>
          </w:tcPr>
          <w:p w14:paraId="6EFBBE03" w14:textId="760EB07A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Zdvih ložné plochy pomocí elektromotoru minimálně v rozsahu 43 - 80 cm</w:t>
            </w:r>
          </w:p>
        </w:tc>
        <w:tc>
          <w:tcPr>
            <w:tcW w:w="1276" w:type="dxa"/>
          </w:tcPr>
          <w:p w14:paraId="634DC6AA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B54A25" w:rsidRPr="00F31444" w14:paraId="39E39FA6" w14:textId="39CB4E2F" w:rsidTr="00D05159">
        <w:tc>
          <w:tcPr>
            <w:tcW w:w="8222" w:type="dxa"/>
          </w:tcPr>
          <w:p w14:paraId="2D8DF458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Náklon do TR/ATR polohy minimálně 13° pomocí elektromotoru</w:t>
            </w:r>
          </w:p>
        </w:tc>
        <w:tc>
          <w:tcPr>
            <w:tcW w:w="1276" w:type="dxa"/>
          </w:tcPr>
          <w:p w14:paraId="47834687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B54A25" w:rsidRPr="00F31444" w14:paraId="2F5EAA11" w14:textId="123580A3" w:rsidTr="00D05159">
        <w:tc>
          <w:tcPr>
            <w:tcW w:w="8222" w:type="dxa"/>
          </w:tcPr>
          <w:p w14:paraId="6C706850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Polohování zádového a stehenního dílu ložné plochy pomocí elektromotoru</w:t>
            </w:r>
          </w:p>
        </w:tc>
        <w:tc>
          <w:tcPr>
            <w:tcW w:w="1276" w:type="dxa"/>
          </w:tcPr>
          <w:p w14:paraId="2994ADA8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22C47CF5" w14:textId="47D6C199" w:rsidTr="00D05159">
        <w:tc>
          <w:tcPr>
            <w:tcW w:w="8222" w:type="dxa"/>
          </w:tcPr>
          <w:p w14:paraId="5DAF2252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 xml:space="preserve">Systém </w:t>
            </w:r>
            <w:proofErr w:type="spellStart"/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autoregrese</w:t>
            </w:r>
            <w:proofErr w:type="spellEnd"/>
            <w:r w:rsidRPr="00F31444">
              <w:rPr>
                <w:rFonts w:asciiTheme="minorHAnsi" w:hAnsiTheme="minorHAnsi" w:cstheme="minorHAnsi"/>
                <w:sz w:val="22"/>
                <w:szCs w:val="22"/>
              </w:rPr>
              <w:t xml:space="preserve"> pro eliminaci tlaku a střižných sil při polohování</w:t>
            </w:r>
          </w:p>
        </w:tc>
        <w:tc>
          <w:tcPr>
            <w:tcW w:w="1276" w:type="dxa"/>
          </w:tcPr>
          <w:p w14:paraId="14CDF3EF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32805445" w14:textId="3C13DA23" w:rsidTr="00D05159">
        <w:tc>
          <w:tcPr>
            <w:tcW w:w="8222" w:type="dxa"/>
          </w:tcPr>
          <w:p w14:paraId="66FA7C52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Mechanické </w:t>
            </w:r>
            <w:proofErr w:type="spellStart"/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rychlospuštění</w:t>
            </w:r>
            <w:proofErr w:type="spellEnd"/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zádového dílu při CPR</w:t>
            </w:r>
          </w:p>
        </w:tc>
        <w:tc>
          <w:tcPr>
            <w:tcW w:w="1276" w:type="dxa"/>
          </w:tcPr>
          <w:p w14:paraId="60A44109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B54A25" w:rsidRPr="00F31444" w14:paraId="724313D1" w14:textId="185FEBAF" w:rsidTr="00D05159">
        <w:tc>
          <w:tcPr>
            <w:tcW w:w="8222" w:type="dxa"/>
          </w:tcPr>
          <w:p w14:paraId="002DA5ED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Sesterský panel s možností zavěšení na čelo nebo postranice lůžka s </w:t>
            </w:r>
            <w:proofErr w:type="spellStart"/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předprogramovanými</w:t>
            </w:r>
            <w:proofErr w:type="spellEnd"/>
            <w:r w:rsidRPr="00F31444">
              <w:rPr>
                <w:rFonts w:asciiTheme="minorHAnsi" w:hAnsiTheme="minorHAnsi" w:cstheme="minorHAnsi"/>
                <w:sz w:val="22"/>
                <w:szCs w:val="22"/>
              </w:rPr>
              <w:t xml:space="preserve"> funkcemi min. kardiacké křeslo, CPR, vyšetřovací poloha, protišoková poloha, s ochranou proti nechtěnému polohování </w:t>
            </w:r>
          </w:p>
        </w:tc>
        <w:tc>
          <w:tcPr>
            <w:tcW w:w="1276" w:type="dxa"/>
          </w:tcPr>
          <w:p w14:paraId="32E16441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74006A09" w14:textId="0BCFD6A0" w:rsidTr="00D05159">
        <w:tc>
          <w:tcPr>
            <w:tcW w:w="8222" w:type="dxa"/>
          </w:tcPr>
          <w:p w14:paraId="125C24E7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Integrovaná záložní baterie s indikací stavu na sesterském panelu</w:t>
            </w:r>
          </w:p>
        </w:tc>
        <w:tc>
          <w:tcPr>
            <w:tcW w:w="1276" w:type="dxa"/>
          </w:tcPr>
          <w:p w14:paraId="3F6976C4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09685F66" w14:textId="4BFE1159" w:rsidTr="00D05159">
        <w:tc>
          <w:tcPr>
            <w:tcW w:w="8222" w:type="dxa"/>
          </w:tcPr>
          <w:p w14:paraId="4EF0DD58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Nožní ovládání zdvihu a laterálního náklonu, s ochranou proti neúmyslné aktivaci</w:t>
            </w:r>
          </w:p>
        </w:tc>
        <w:tc>
          <w:tcPr>
            <w:tcW w:w="1276" w:type="dxa"/>
          </w:tcPr>
          <w:p w14:paraId="6CEC5C7F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6F86E208" w14:textId="42A553D2" w:rsidTr="00D05159">
        <w:tc>
          <w:tcPr>
            <w:tcW w:w="8222" w:type="dxa"/>
          </w:tcPr>
          <w:p w14:paraId="04208B26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Ochrana elektromotorů proti přetížení</w:t>
            </w:r>
          </w:p>
        </w:tc>
        <w:tc>
          <w:tcPr>
            <w:tcW w:w="1276" w:type="dxa"/>
          </w:tcPr>
          <w:p w14:paraId="5B8D777A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4ABE88AF" w14:textId="5D2D7B81" w:rsidTr="00D05159">
        <w:tc>
          <w:tcPr>
            <w:tcW w:w="8222" w:type="dxa"/>
          </w:tcPr>
          <w:p w14:paraId="249A33B6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Povrchová</w:t>
            </w: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úprava kovových částí: odolná proti korozi a působení běžných čistících a dezinfekčních prostředků, v případě lakování: polyesterovými práškovými barvami, barva: bílý odstín</w:t>
            </w:r>
          </w:p>
        </w:tc>
        <w:tc>
          <w:tcPr>
            <w:tcW w:w="1276" w:type="dxa"/>
          </w:tcPr>
          <w:p w14:paraId="34E7EB31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19746869" w14:textId="40367CC9" w:rsidTr="00D05159">
        <w:tc>
          <w:tcPr>
            <w:tcW w:w="8222" w:type="dxa"/>
          </w:tcPr>
          <w:p w14:paraId="0A8E8AED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4 kolečka o průměru min 150 mm, s centrální brzdou pomocí nožního pedálu pod celým nožním čelem lůžka, jedno z koleček se směrovou aretací pro snadnější transport</w:t>
            </w:r>
          </w:p>
        </w:tc>
        <w:tc>
          <w:tcPr>
            <w:tcW w:w="1276" w:type="dxa"/>
          </w:tcPr>
          <w:p w14:paraId="055DF786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36734EA5" w14:textId="00ED949E" w:rsidTr="00D05159">
        <w:tc>
          <w:tcPr>
            <w:tcW w:w="8222" w:type="dxa"/>
          </w:tcPr>
          <w:p w14:paraId="21D65478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Zvukový alarm nezabrzděného lůžka</w:t>
            </w:r>
          </w:p>
        </w:tc>
        <w:tc>
          <w:tcPr>
            <w:tcW w:w="1276" w:type="dxa"/>
          </w:tcPr>
          <w:p w14:paraId="356B2912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1CA227C6" w14:textId="6B136FCE" w:rsidTr="00D05159">
        <w:tc>
          <w:tcPr>
            <w:tcW w:w="8222" w:type="dxa"/>
          </w:tcPr>
          <w:p w14:paraId="009CDBA0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 xml:space="preserve">Čelo v hlavové a nožní části plastové nebo kovové s barevnou výplní, snadno odnímatelné, s aretací z vnější strany lůžka, </w:t>
            </w: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možnost výběru barevných dekorů</w:t>
            </w:r>
          </w:p>
        </w:tc>
        <w:tc>
          <w:tcPr>
            <w:tcW w:w="1276" w:type="dxa"/>
          </w:tcPr>
          <w:p w14:paraId="63B51617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1062E1B0" w14:textId="351D4BB2" w:rsidTr="00D05159">
        <w:tc>
          <w:tcPr>
            <w:tcW w:w="8222" w:type="dxa"/>
          </w:tcPr>
          <w:p w14:paraId="13DC9593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Postranice min. ve 2/3 ložné plochy lůžka, spustitelné dolů nebo sklopné podélně s osou lůžka, při sklopení výrazně nezvyšující vnější rozměry lůžka, s možností doplnění přídavným dílem (protektorem) pro omezení možnosti úniku dezorientovaných pacientů po celé délce lůžka.</w:t>
            </w:r>
          </w:p>
        </w:tc>
        <w:tc>
          <w:tcPr>
            <w:tcW w:w="1276" w:type="dxa"/>
          </w:tcPr>
          <w:p w14:paraId="3FEDAF40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03F85C10" w14:textId="1C68FDF3" w:rsidTr="00D05159">
        <w:tc>
          <w:tcPr>
            <w:tcW w:w="8222" w:type="dxa"/>
          </w:tcPr>
          <w:p w14:paraId="3C78DE63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Jištění postranice ve všech polohách nad úrovní ložné plochy s nutností aktivace dvěma nezávislými pohyby jednou rukou</w:t>
            </w:r>
          </w:p>
        </w:tc>
        <w:tc>
          <w:tcPr>
            <w:tcW w:w="1276" w:type="dxa"/>
          </w:tcPr>
          <w:p w14:paraId="02E302A3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4DD3FB6C" w14:textId="59E8D2E6" w:rsidTr="00D05159">
        <w:tc>
          <w:tcPr>
            <w:tcW w:w="8222" w:type="dxa"/>
          </w:tcPr>
          <w:p w14:paraId="69F096BF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 vodorovná ochranná nárazová kolečka v rozích lůžka</w:t>
            </w:r>
          </w:p>
        </w:tc>
        <w:tc>
          <w:tcPr>
            <w:tcW w:w="1276" w:type="dxa"/>
          </w:tcPr>
          <w:p w14:paraId="53EF976D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2474A54B" w14:textId="29910139" w:rsidTr="00D05159">
        <w:tc>
          <w:tcPr>
            <w:tcW w:w="8222" w:type="dxa"/>
          </w:tcPr>
          <w:p w14:paraId="58613680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Úchyty pro příslušenství (hrazda, infuzní stojan) v hlavové části i nožní části lůžka</w:t>
            </w:r>
          </w:p>
        </w:tc>
        <w:tc>
          <w:tcPr>
            <w:tcW w:w="1276" w:type="dxa"/>
          </w:tcPr>
          <w:p w14:paraId="3AE8AC44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5A4897B6" w14:textId="0B258E43" w:rsidTr="00D05159">
        <w:tc>
          <w:tcPr>
            <w:tcW w:w="8222" w:type="dxa"/>
          </w:tcPr>
          <w:p w14:paraId="29F5EB17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Postranní lišty pro drobné příslušenství pod ložnou plochou lůžka</w:t>
            </w:r>
          </w:p>
        </w:tc>
        <w:tc>
          <w:tcPr>
            <w:tcW w:w="1276" w:type="dxa"/>
          </w:tcPr>
          <w:p w14:paraId="3ACF66D9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14115590" w14:textId="41A969C0" w:rsidTr="00D05159">
        <w:tc>
          <w:tcPr>
            <w:tcW w:w="8222" w:type="dxa"/>
          </w:tcPr>
          <w:p w14:paraId="2DF11076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Hrazda kovová, s vyšším zalomením, odnímatelná, vč. rukojeti a popruhu</w:t>
            </w:r>
          </w:p>
        </w:tc>
        <w:tc>
          <w:tcPr>
            <w:tcW w:w="1276" w:type="dxa"/>
          </w:tcPr>
          <w:p w14:paraId="1B4AB934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A25" w:rsidRPr="00F31444" w14:paraId="066E7495" w14:textId="1CAFBA30" w:rsidTr="00D05159">
        <w:tc>
          <w:tcPr>
            <w:tcW w:w="8222" w:type="dxa"/>
          </w:tcPr>
          <w:p w14:paraId="780C2EDB" w14:textId="77777777" w:rsidR="00B54A25" w:rsidRPr="00F31444" w:rsidRDefault="00B54A25" w:rsidP="00275A7A">
            <w:pPr>
              <w:pStyle w:val="Odstavecseseznamem"/>
              <w:numPr>
                <w:ilvl w:val="0"/>
                <w:numId w:val="25"/>
              </w:num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sz w:val="22"/>
                <w:szCs w:val="22"/>
              </w:rPr>
              <w:t>Příprava (konektor) pro snadné připojení pacientského ovladače</w:t>
            </w:r>
          </w:p>
        </w:tc>
        <w:tc>
          <w:tcPr>
            <w:tcW w:w="1276" w:type="dxa"/>
          </w:tcPr>
          <w:p w14:paraId="1C86830E" w14:textId="77777777" w:rsidR="00B54A25" w:rsidRPr="00F31444" w:rsidRDefault="00B54A25" w:rsidP="003F2BA3">
            <w:p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6FCC729" w14:textId="77777777" w:rsidR="00365865" w:rsidRPr="00F31444" w:rsidRDefault="00365865" w:rsidP="00365865">
      <w:pPr>
        <w:spacing w:line="288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5211A3F" w14:textId="77777777" w:rsidR="00365865" w:rsidRPr="00F31444" w:rsidRDefault="00365865" w:rsidP="00365865">
      <w:pPr>
        <w:spacing w:line="288" w:lineRule="auto"/>
        <w:ind w:left="36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Style w:val="Mkatabulky"/>
        <w:tblW w:w="9498" w:type="dxa"/>
        <w:tblInd w:w="-147" w:type="dxa"/>
        <w:tblLook w:val="04A0" w:firstRow="1" w:lastRow="0" w:firstColumn="1" w:lastColumn="0" w:noHBand="0" w:noVBand="1"/>
      </w:tblPr>
      <w:tblGrid>
        <w:gridCol w:w="8222"/>
        <w:gridCol w:w="1276"/>
      </w:tblGrid>
      <w:tr w:rsidR="00F31444" w:rsidRPr="00F31444" w14:paraId="09067ACF" w14:textId="77777777" w:rsidTr="00D05159">
        <w:trPr>
          <w:trHeight w:val="474"/>
        </w:trPr>
        <w:tc>
          <w:tcPr>
            <w:tcW w:w="8222" w:type="dxa"/>
          </w:tcPr>
          <w:p w14:paraId="55C6CD1C" w14:textId="30A68DA8" w:rsidR="00F31444" w:rsidRPr="00F31444" w:rsidRDefault="00D05159" w:rsidP="00D05159">
            <w:pPr>
              <w:spacing w:line="288" w:lineRule="auto"/>
              <w:ind w:left="36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144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Technická specifikace – Aktivní antidekubitní matrace</w:t>
            </w:r>
          </w:p>
        </w:tc>
        <w:tc>
          <w:tcPr>
            <w:tcW w:w="1276" w:type="dxa"/>
          </w:tcPr>
          <w:p w14:paraId="46B78217" w14:textId="72C23D41" w:rsidR="00F31444" w:rsidRPr="00F31444" w:rsidRDefault="00F31444" w:rsidP="00F31444">
            <w:pPr>
              <w:suppressAutoHyphens/>
              <w:spacing w:line="288" w:lineRule="auto"/>
              <w:contextualSpacing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1444">
              <w:rPr>
                <w:rFonts w:asciiTheme="minorHAnsi" w:hAnsiTheme="minorHAnsi" w:cstheme="minorHAnsi"/>
                <w:b/>
                <w:sz w:val="24"/>
                <w:szCs w:val="24"/>
              </w:rPr>
              <w:t>ANO/NE</w:t>
            </w:r>
          </w:p>
        </w:tc>
      </w:tr>
      <w:tr w:rsidR="00F31444" w:rsidRPr="00F31444" w14:paraId="1E22E69E" w14:textId="2F8DAE13" w:rsidTr="00D05159">
        <w:tc>
          <w:tcPr>
            <w:tcW w:w="8222" w:type="dxa"/>
          </w:tcPr>
          <w:p w14:paraId="70058096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Matrace vhodná pro léčbu až 4. stupně dekubitu </w:t>
            </w:r>
          </w:p>
        </w:tc>
        <w:tc>
          <w:tcPr>
            <w:tcW w:w="1276" w:type="dxa"/>
          </w:tcPr>
          <w:p w14:paraId="695BD4A9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657AD1CD" w14:textId="02FA355C" w:rsidTr="00D05159">
        <w:tc>
          <w:tcPr>
            <w:tcW w:w="8222" w:type="dxa"/>
          </w:tcPr>
          <w:p w14:paraId="3BF5F312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Pulzní systém minimálně 3:1 s řízenou pulzací, změny tlaků v celách max. po 3 minutách</w:t>
            </w:r>
          </w:p>
        </w:tc>
        <w:tc>
          <w:tcPr>
            <w:tcW w:w="1276" w:type="dxa"/>
          </w:tcPr>
          <w:p w14:paraId="53DDB55B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3FEB7155" w14:textId="7B8340F8" w:rsidTr="00D05159">
        <w:tc>
          <w:tcPr>
            <w:tcW w:w="8222" w:type="dxa"/>
          </w:tcPr>
          <w:p w14:paraId="33CFA4A1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Dvě samostatné aktivní alternující vrstvy matrace</w:t>
            </w:r>
          </w:p>
        </w:tc>
        <w:tc>
          <w:tcPr>
            <w:tcW w:w="1276" w:type="dxa"/>
          </w:tcPr>
          <w:p w14:paraId="756063ED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0E153D25" w14:textId="0DE6626D" w:rsidTr="00D05159">
        <w:tc>
          <w:tcPr>
            <w:tcW w:w="8222" w:type="dxa"/>
          </w:tcPr>
          <w:p w14:paraId="4667903D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Minimálně 3 hlavové cely bez alternace</w:t>
            </w:r>
          </w:p>
        </w:tc>
        <w:tc>
          <w:tcPr>
            <w:tcW w:w="1276" w:type="dxa"/>
          </w:tcPr>
          <w:p w14:paraId="5A5AB5A8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6541B979" w14:textId="64F7C180" w:rsidTr="00D05159">
        <w:tc>
          <w:tcPr>
            <w:tcW w:w="8222" w:type="dxa"/>
          </w:tcPr>
          <w:p w14:paraId="5FD764C5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Plně automatický režim bez nutnosti manuálního nastavení tlaku dle váhy pacienta</w:t>
            </w:r>
          </w:p>
        </w:tc>
        <w:tc>
          <w:tcPr>
            <w:tcW w:w="1276" w:type="dxa"/>
          </w:tcPr>
          <w:p w14:paraId="0FC732AE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1EBDB2AD" w14:textId="67EFF541" w:rsidTr="00D05159">
        <w:tc>
          <w:tcPr>
            <w:tcW w:w="8222" w:type="dxa"/>
          </w:tcPr>
          <w:p w14:paraId="257543FB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Automatická regulace tlaku v pánevní části při polohování lůžku min. od 15° - 45° </w:t>
            </w:r>
          </w:p>
        </w:tc>
        <w:tc>
          <w:tcPr>
            <w:tcW w:w="1276" w:type="dxa"/>
          </w:tcPr>
          <w:p w14:paraId="7BA0B9B8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340AC37E" w14:textId="6001B264" w:rsidTr="00D05159">
        <w:tc>
          <w:tcPr>
            <w:tcW w:w="8222" w:type="dxa"/>
          </w:tcPr>
          <w:p w14:paraId="6E7C5D0E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Provzdušnění povrchu matrace pro udržení nízké vlhkosti min. 5 l vzduchu za minutu</w:t>
            </w:r>
          </w:p>
        </w:tc>
        <w:tc>
          <w:tcPr>
            <w:tcW w:w="1276" w:type="dxa"/>
          </w:tcPr>
          <w:p w14:paraId="3C258B8F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779AD9E9" w14:textId="0767AFA4" w:rsidTr="00D05159">
        <w:tc>
          <w:tcPr>
            <w:tcW w:w="8222" w:type="dxa"/>
          </w:tcPr>
          <w:p w14:paraId="1BFA97B6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Uspořádání cel do kompaktních modulů zamezující zapadání pacienta mezi cely při polohování</w:t>
            </w:r>
          </w:p>
        </w:tc>
        <w:tc>
          <w:tcPr>
            <w:tcW w:w="1276" w:type="dxa"/>
          </w:tcPr>
          <w:p w14:paraId="2FC9CD05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38490E88" w14:textId="6BCAF342" w:rsidTr="00D05159">
        <w:tc>
          <w:tcPr>
            <w:tcW w:w="8222" w:type="dxa"/>
          </w:tcPr>
          <w:p w14:paraId="0AA6B3B6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Režim nízkého tlaku automaticky optimalizuje tlak v matraci bez ohledu na polohu pacienta</w:t>
            </w:r>
          </w:p>
        </w:tc>
        <w:tc>
          <w:tcPr>
            <w:tcW w:w="1276" w:type="dxa"/>
          </w:tcPr>
          <w:p w14:paraId="63E31EE4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75272BE1" w14:textId="1B24EAAB" w:rsidTr="00D05159">
        <w:tc>
          <w:tcPr>
            <w:tcW w:w="8222" w:type="dxa"/>
          </w:tcPr>
          <w:p w14:paraId="65BF40D6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Postranní  statické cely pro snadnější mobilizaci pacienta  </w:t>
            </w:r>
          </w:p>
        </w:tc>
        <w:tc>
          <w:tcPr>
            <w:tcW w:w="1276" w:type="dxa"/>
          </w:tcPr>
          <w:p w14:paraId="724B73CA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63076D93" w14:textId="53A60C22" w:rsidTr="00D05159">
        <w:tc>
          <w:tcPr>
            <w:tcW w:w="8222" w:type="dxa"/>
          </w:tcPr>
          <w:p w14:paraId="7ACB4448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Vodotěsný, snímatelný, </w:t>
            </w:r>
            <w:proofErr w:type="spellStart"/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paropropustný</w:t>
            </w:r>
            <w:proofErr w:type="spellEnd"/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povlak, rozepínatelný ze čtyř stran</w:t>
            </w:r>
          </w:p>
        </w:tc>
        <w:tc>
          <w:tcPr>
            <w:tcW w:w="1276" w:type="dxa"/>
          </w:tcPr>
          <w:p w14:paraId="242C6904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340AE779" w14:textId="56C5912C" w:rsidTr="00D05159">
        <w:tc>
          <w:tcPr>
            <w:tcW w:w="8222" w:type="dxa"/>
          </w:tcPr>
          <w:p w14:paraId="2F037E24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Integrované popruhy sloužící k připevnění k rámu postele</w:t>
            </w:r>
          </w:p>
        </w:tc>
        <w:tc>
          <w:tcPr>
            <w:tcW w:w="1276" w:type="dxa"/>
          </w:tcPr>
          <w:p w14:paraId="745F3333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4D59595B" w14:textId="033C3327" w:rsidTr="00D05159">
        <w:tc>
          <w:tcPr>
            <w:tcW w:w="8222" w:type="dxa"/>
          </w:tcPr>
          <w:p w14:paraId="215ECFDF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Nosnost minimálně 210 kg</w:t>
            </w:r>
          </w:p>
        </w:tc>
        <w:tc>
          <w:tcPr>
            <w:tcW w:w="1276" w:type="dxa"/>
          </w:tcPr>
          <w:p w14:paraId="378309F4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7A433F89" w14:textId="3921A49E" w:rsidTr="00D05159">
        <w:tc>
          <w:tcPr>
            <w:tcW w:w="8222" w:type="dxa"/>
          </w:tcPr>
          <w:p w14:paraId="77C5CC80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Při poškození matrace možnost opravy svépomocí, zalepením pomocí opravného </w:t>
            </w:r>
            <w:proofErr w:type="spellStart"/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kitu</w:t>
            </w:r>
            <w:proofErr w:type="spellEnd"/>
          </w:p>
        </w:tc>
        <w:tc>
          <w:tcPr>
            <w:tcW w:w="1276" w:type="dxa"/>
          </w:tcPr>
          <w:p w14:paraId="5AB51D1C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14273650" w14:textId="712AA199" w:rsidTr="00D05159">
        <w:tc>
          <w:tcPr>
            <w:tcW w:w="8222" w:type="dxa"/>
          </w:tcPr>
          <w:p w14:paraId="00E9607C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Záložní baterie pro napájení matrace</w:t>
            </w:r>
          </w:p>
        </w:tc>
        <w:tc>
          <w:tcPr>
            <w:tcW w:w="1276" w:type="dxa"/>
          </w:tcPr>
          <w:p w14:paraId="0B86500A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2E147378" w14:textId="3AB94103" w:rsidTr="00D05159">
        <w:tc>
          <w:tcPr>
            <w:tcW w:w="8222" w:type="dxa"/>
          </w:tcPr>
          <w:p w14:paraId="3F5B568F" w14:textId="77777777" w:rsidR="00F31444" w:rsidRPr="00F31444" w:rsidRDefault="00F31444" w:rsidP="00F31444">
            <w:pPr>
              <w:pStyle w:val="Odstavecseseznamem"/>
              <w:numPr>
                <w:ilvl w:val="0"/>
                <w:numId w:val="26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  <w:t>Dodávka</w:t>
            </w: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včetně kompresoru a dalšího příslušenství</w:t>
            </w:r>
          </w:p>
        </w:tc>
        <w:tc>
          <w:tcPr>
            <w:tcW w:w="1276" w:type="dxa"/>
          </w:tcPr>
          <w:p w14:paraId="6FFFDE76" w14:textId="77777777" w:rsidR="00F31444" w:rsidRPr="00F31444" w:rsidRDefault="00F31444" w:rsidP="0073719D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5A6E6D41" w14:textId="595B26A8" w:rsidR="00365865" w:rsidRPr="00F31444" w:rsidRDefault="00365865" w:rsidP="00365865">
      <w:pPr>
        <w:pStyle w:val="Odstavecseseznamem"/>
        <w:suppressAutoHyphens/>
        <w:spacing w:line="288" w:lineRule="auto"/>
        <w:ind w:left="72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898D06A" w14:textId="77777777" w:rsidR="00365865" w:rsidRPr="00F31444" w:rsidRDefault="00365865" w:rsidP="00365865">
      <w:pPr>
        <w:spacing w:line="288" w:lineRule="auto"/>
        <w:ind w:left="360"/>
        <w:rPr>
          <w:rFonts w:asciiTheme="minorHAnsi" w:hAnsiTheme="minorHAnsi" w:cstheme="minorHAnsi"/>
          <w:sz w:val="24"/>
          <w:szCs w:val="24"/>
        </w:rPr>
      </w:pPr>
    </w:p>
    <w:tbl>
      <w:tblPr>
        <w:tblStyle w:val="Mkatabulky"/>
        <w:tblW w:w="9498" w:type="dxa"/>
        <w:tblInd w:w="-147" w:type="dxa"/>
        <w:tblLook w:val="04A0" w:firstRow="1" w:lastRow="0" w:firstColumn="1" w:lastColumn="0" w:noHBand="0" w:noVBand="1"/>
      </w:tblPr>
      <w:tblGrid>
        <w:gridCol w:w="8222"/>
        <w:gridCol w:w="1276"/>
      </w:tblGrid>
      <w:tr w:rsidR="00F31444" w:rsidRPr="00F31444" w14:paraId="1EEBAA34" w14:textId="77777777" w:rsidTr="00D05159">
        <w:trPr>
          <w:trHeight w:val="516"/>
        </w:trPr>
        <w:tc>
          <w:tcPr>
            <w:tcW w:w="8222" w:type="dxa"/>
          </w:tcPr>
          <w:p w14:paraId="0DA98BA5" w14:textId="7B20B7E5" w:rsidR="00F31444" w:rsidRPr="00F31444" w:rsidRDefault="00D05159" w:rsidP="00D05159">
            <w:pPr>
              <w:spacing w:line="288" w:lineRule="auto"/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144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Technická specifikace –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F3144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Hybridní antidekubitní matrace</w:t>
            </w:r>
          </w:p>
        </w:tc>
        <w:tc>
          <w:tcPr>
            <w:tcW w:w="1276" w:type="dxa"/>
          </w:tcPr>
          <w:p w14:paraId="3C5EE107" w14:textId="20E5488D" w:rsidR="00F31444" w:rsidRPr="00F31444" w:rsidRDefault="00F31444" w:rsidP="00F31444">
            <w:pPr>
              <w:suppressAutoHyphens/>
              <w:spacing w:line="288" w:lineRule="auto"/>
              <w:contextualSpacing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31444">
              <w:rPr>
                <w:rFonts w:asciiTheme="minorHAnsi" w:hAnsiTheme="minorHAnsi" w:cstheme="minorHAnsi"/>
                <w:b/>
                <w:sz w:val="24"/>
                <w:szCs w:val="24"/>
              </w:rPr>
              <w:t>ANO/NE</w:t>
            </w:r>
          </w:p>
        </w:tc>
      </w:tr>
      <w:tr w:rsidR="00F31444" w:rsidRPr="00F31444" w14:paraId="5863F7CE" w14:textId="725BAE3B" w:rsidTr="00D05159">
        <w:tc>
          <w:tcPr>
            <w:tcW w:w="8222" w:type="dxa"/>
          </w:tcPr>
          <w:p w14:paraId="693604D3" w14:textId="77777777" w:rsidR="00F31444" w:rsidRPr="00F31444" w:rsidRDefault="00F31444" w:rsidP="00F31444">
            <w:pPr>
              <w:pStyle w:val="Odstavecseseznamem"/>
              <w:numPr>
                <w:ilvl w:val="0"/>
                <w:numId w:val="27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Hybridní matrace pro prevenci vysokého stupně rizika dekubitu</w:t>
            </w:r>
          </w:p>
        </w:tc>
        <w:tc>
          <w:tcPr>
            <w:tcW w:w="1276" w:type="dxa"/>
          </w:tcPr>
          <w:p w14:paraId="4237FCDA" w14:textId="77777777" w:rsidR="00F31444" w:rsidRPr="00F31444" w:rsidRDefault="00F31444" w:rsidP="00F31444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756CB74A" w14:textId="78EC14ED" w:rsidTr="00D05159">
        <w:tc>
          <w:tcPr>
            <w:tcW w:w="8222" w:type="dxa"/>
          </w:tcPr>
          <w:p w14:paraId="0E267BEC" w14:textId="77777777" w:rsidR="00F31444" w:rsidRPr="00F31444" w:rsidRDefault="00F31444" w:rsidP="00F31444">
            <w:pPr>
              <w:pStyle w:val="Odstavecseseznamem"/>
              <w:numPr>
                <w:ilvl w:val="0"/>
                <w:numId w:val="27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  <w:t>Kombinace</w:t>
            </w: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pasivního a pulzního systému pro prevenci dekubitu</w:t>
            </w:r>
          </w:p>
        </w:tc>
        <w:tc>
          <w:tcPr>
            <w:tcW w:w="1276" w:type="dxa"/>
          </w:tcPr>
          <w:p w14:paraId="13EBD138" w14:textId="77777777" w:rsidR="00F31444" w:rsidRPr="00F31444" w:rsidRDefault="00F31444" w:rsidP="00F31444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05AE1C5D" w14:textId="58C61467" w:rsidTr="00D05159">
        <w:tc>
          <w:tcPr>
            <w:tcW w:w="8222" w:type="dxa"/>
          </w:tcPr>
          <w:p w14:paraId="66C098AD" w14:textId="77777777" w:rsidR="00F31444" w:rsidRPr="00F31444" w:rsidRDefault="00F31444" w:rsidP="00F31444">
            <w:pPr>
              <w:pStyle w:val="Odstavecseseznamem"/>
              <w:numPr>
                <w:ilvl w:val="0"/>
                <w:numId w:val="27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  <w:t>Možnost</w:t>
            </w: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použití matrace v pasivním režimu bez připojení kompresoru</w:t>
            </w:r>
          </w:p>
        </w:tc>
        <w:tc>
          <w:tcPr>
            <w:tcW w:w="1276" w:type="dxa"/>
          </w:tcPr>
          <w:p w14:paraId="4209A310" w14:textId="77777777" w:rsidR="00F31444" w:rsidRPr="00F31444" w:rsidRDefault="00F31444" w:rsidP="00F31444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4AB541C3" w14:textId="06C16905" w:rsidTr="00D05159">
        <w:tc>
          <w:tcPr>
            <w:tcW w:w="8222" w:type="dxa"/>
          </w:tcPr>
          <w:p w14:paraId="0382C466" w14:textId="77777777" w:rsidR="00F31444" w:rsidRPr="00F31444" w:rsidRDefault="00F31444" w:rsidP="00F31444">
            <w:pPr>
              <w:pStyle w:val="Odstavecseseznamem"/>
              <w:numPr>
                <w:ilvl w:val="0"/>
                <w:numId w:val="27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  <w:t>Nosnost</w:t>
            </w: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matrace min. 250 kg</w:t>
            </w:r>
          </w:p>
        </w:tc>
        <w:tc>
          <w:tcPr>
            <w:tcW w:w="1276" w:type="dxa"/>
          </w:tcPr>
          <w:p w14:paraId="44E68DE1" w14:textId="77777777" w:rsidR="00F31444" w:rsidRPr="00F31444" w:rsidRDefault="00F31444" w:rsidP="00F31444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33A73282" w14:textId="5BDDB8E5" w:rsidTr="00D05159">
        <w:tc>
          <w:tcPr>
            <w:tcW w:w="8222" w:type="dxa"/>
          </w:tcPr>
          <w:p w14:paraId="26A8C556" w14:textId="77777777" w:rsidR="00F31444" w:rsidRPr="00F31444" w:rsidRDefault="00F31444" w:rsidP="00F31444">
            <w:pPr>
              <w:pStyle w:val="Odstavecseseznamem"/>
              <w:numPr>
                <w:ilvl w:val="0"/>
                <w:numId w:val="27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  <w:t>Vodotěsný</w:t>
            </w: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snímatelný, </w:t>
            </w:r>
            <w:proofErr w:type="spellStart"/>
            <w:r w:rsidRPr="00F31444"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  <w:t>paropropustný</w:t>
            </w:r>
            <w:proofErr w:type="spellEnd"/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povlak, rozepínatelný ze čtyř stran</w:t>
            </w:r>
          </w:p>
        </w:tc>
        <w:tc>
          <w:tcPr>
            <w:tcW w:w="1276" w:type="dxa"/>
          </w:tcPr>
          <w:p w14:paraId="640AFFF5" w14:textId="77777777" w:rsidR="00F31444" w:rsidRPr="00F31444" w:rsidRDefault="00F31444" w:rsidP="00F31444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0E49249A" w14:textId="150A40E2" w:rsidTr="00D05159">
        <w:tc>
          <w:tcPr>
            <w:tcW w:w="8222" w:type="dxa"/>
          </w:tcPr>
          <w:p w14:paraId="30497CE5" w14:textId="77777777" w:rsidR="00F31444" w:rsidRPr="00F31444" w:rsidRDefault="00F31444" w:rsidP="00F31444">
            <w:pPr>
              <w:pStyle w:val="Odstavecseseznamem"/>
              <w:numPr>
                <w:ilvl w:val="0"/>
                <w:numId w:val="27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  <w:t>Systém</w:t>
            </w: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střídání tlaků v celách minimálně 2-1</w:t>
            </w:r>
          </w:p>
        </w:tc>
        <w:tc>
          <w:tcPr>
            <w:tcW w:w="1276" w:type="dxa"/>
          </w:tcPr>
          <w:p w14:paraId="4567E0A3" w14:textId="77777777" w:rsidR="00F31444" w:rsidRPr="00F31444" w:rsidRDefault="00F31444" w:rsidP="00F31444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5A3FE90D" w14:textId="3D21B272" w:rsidTr="00D05159">
        <w:tc>
          <w:tcPr>
            <w:tcW w:w="8222" w:type="dxa"/>
          </w:tcPr>
          <w:p w14:paraId="270DDF65" w14:textId="77777777" w:rsidR="00F31444" w:rsidRPr="00F31444" w:rsidRDefault="00F31444" w:rsidP="00F31444">
            <w:pPr>
              <w:pStyle w:val="Odstavecseseznamem"/>
              <w:numPr>
                <w:ilvl w:val="0"/>
                <w:numId w:val="27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  <w:t>U</w:t>
            </w: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spořádání cel do kompaktních modulů zamezující zapadání pacienta mezi cely při polohování</w:t>
            </w:r>
          </w:p>
        </w:tc>
        <w:tc>
          <w:tcPr>
            <w:tcW w:w="1276" w:type="dxa"/>
          </w:tcPr>
          <w:p w14:paraId="50C78219" w14:textId="77777777" w:rsidR="00F31444" w:rsidRPr="00F31444" w:rsidRDefault="00F31444" w:rsidP="00F31444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05AF7F76" w14:textId="10D6EC40" w:rsidTr="00D05159">
        <w:tc>
          <w:tcPr>
            <w:tcW w:w="8222" w:type="dxa"/>
          </w:tcPr>
          <w:p w14:paraId="60DC7CE0" w14:textId="77777777" w:rsidR="00F31444" w:rsidRPr="00F31444" w:rsidRDefault="00F31444" w:rsidP="00F31444">
            <w:pPr>
              <w:pStyle w:val="Odstavecseseznamem"/>
              <w:numPr>
                <w:ilvl w:val="0"/>
                <w:numId w:val="27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  <w:t>Postranní</w:t>
            </w: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statické cely usnadňující mobilizaci pacienta</w:t>
            </w:r>
          </w:p>
        </w:tc>
        <w:tc>
          <w:tcPr>
            <w:tcW w:w="1276" w:type="dxa"/>
          </w:tcPr>
          <w:p w14:paraId="20320DB2" w14:textId="77777777" w:rsidR="00F31444" w:rsidRPr="00F31444" w:rsidRDefault="00F31444" w:rsidP="00F31444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3EE74208" w14:textId="3B443337" w:rsidTr="00D05159">
        <w:tc>
          <w:tcPr>
            <w:tcW w:w="8222" w:type="dxa"/>
          </w:tcPr>
          <w:p w14:paraId="38B97C6D" w14:textId="77777777" w:rsidR="00F31444" w:rsidRPr="00F31444" w:rsidRDefault="00F31444" w:rsidP="00F31444">
            <w:pPr>
              <w:pStyle w:val="Odstavecseseznamem"/>
              <w:numPr>
                <w:ilvl w:val="0"/>
                <w:numId w:val="27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  <w:t>Provzdušnění</w:t>
            </w: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povrchu matrace pro udržení minimální vlhkosti</w:t>
            </w:r>
          </w:p>
        </w:tc>
        <w:tc>
          <w:tcPr>
            <w:tcW w:w="1276" w:type="dxa"/>
          </w:tcPr>
          <w:p w14:paraId="426D9EBF" w14:textId="77777777" w:rsidR="00F31444" w:rsidRPr="00F31444" w:rsidRDefault="00F31444" w:rsidP="00F31444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61084E30" w14:textId="026FD018" w:rsidTr="00D05159">
        <w:tc>
          <w:tcPr>
            <w:tcW w:w="8222" w:type="dxa"/>
          </w:tcPr>
          <w:p w14:paraId="48DCFDFA" w14:textId="77777777" w:rsidR="00F31444" w:rsidRPr="00F31444" w:rsidRDefault="00F31444" w:rsidP="00F31444">
            <w:pPr>
              <w:pStyle w:val="Odstavecseseznamem"/>
              <w:numPr>
                <w:ilvl w:val="0"/>
                <w:numId w:val="27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  <w:lastRenderedPageBreak/>
              <w:t>Možnost</w:t>
            </w: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snížení tlaku na oblast pat</w:t>
            </w:r>
          </w:p>
        </w:tc>
        <w:tc>
          <w:tcPr>
            <w:tcW w:w="1276" w:type="dxa"/>
          </w:tcPr>
          <w:p w14:paraId="168EDFDE" w14:textId="77777777" w:rsidR="00F31444" w:rsidRPr="00F31444" w:rsidRDefault="00F31444" w:rsidP="00F31444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714FED9B" w14:textId="022F1581" w:rsidTr="00D05159">
        <w:tc>
          <w:tcPr>
            <w:tcW w:w="8222" w:type="dxa"/>
          </w:tcPr>
          <w:p w14:paraId="16AC76A2" w14:textId="77777777" w:rsidR="00F31444" w:rsidRPr="00F31444" w:rsidRDefault="00F31444" w:rsidP="00F31444">
            <w:pPr>
              <w:pStyle w:val="Odstavecseseznamem"/>
              <w:numPr>
                <w:ilvl w:val="0"/>
                <w:numId w:val="27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  <w:lang w:val="cs-CZ"/>
              </w:rPr>
              <w:t>D</w:t>
            </w: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dodávka včetně kompresoru a dalšího příslušenství</w:t>
            </w:r>
          </w:p>
        </w:tc>
        <w:tc>
          <w:tcPr>
            <w:tcW w:w="1276" w:type="dxa"/>
          </w:tcPr>
          <w:p w14:paraId="6358B5C6" w14:textId="77777777" w:rsidR="00F31444" w:rsidRPr="00F31444" w:rsidRDefault="00F31444" w:rsidP="00F31444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46892E9" w14:textId="77777777" w:rsidR="00365865" w:rsidRPr="00F31444" w:rsidRDefault="00365865" w:rsidP="00365865">
      <w:pPr>
        <w:spacing w:line="288" w:lineRule="auto"/>
        <w:ind w:left="360"/>
        <w:jc w:val="both"/>
        <w:rPr>
          <w:rFonts w:asciiTheme="minorHAnsi" w:hAnsiTheme="minorHAnsi" w:cstheme="minorHAnsi"/>
          <w:b/>
          <w:bCs/>
          <w:spacing w:val="-10"/>
          <w:kern w:val="28"/>
          <w:sz w:val="22"/>
          <w:szCs w:val="22"/>
          <w:lang w:eastAsia="en-US"/>
        </w:rPr>
      </w:pPr>
    </w:p>
    <w:p w14:paraId="5870D3FF" w14:textId="77777777" w:rsidR="00365865" w:rsidRPr="00F31444" w:rsidRDefault="00365865" w:rsidP="00365865">
      <w:pPr>
        <w:spacing w:line="288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Mkatabulky"/>
        <w:tblW w:w="9498" w:type="dxa"/>
        <w:tblInd w:w="-147" w:type="dxa"/>
        <w:tblLook w:val="04A0" w:firstRow="1" w:lastRow="0" w:firstColumn="1" w:lastColumn="0" w:noHBand="0" w:noVBand="1"/>
      </w:tblPr>
      <w:tblGrid>
        <w:gridCol w:w="8222"/>
        <w:gridCol w:w="1276"/>
      </w:tblGrid>
      <w:tr w:rsidR="00F31444" w:rsidRPr="00F31444" w14:paraId="2A372764" w14:textId="0649EF86" w:rsidTr="00D05159">
        <w:trPr>
          <w:trHeight w:val="496"/>
        </w:trPr>
        <w:tc>
          <w:tcPr>
            <w:tcW w:w="8222" w:type="dxa"/>
          </w:tcPr>
          <w:p w14:paraId="35D43D0F" w14:textId="7F57E342" w:rsidR="00F31444" w:rsidRPr="00F31444" w:rsidRDefault="00D05159" w:rsidP="00D05159">
            <w:pPr>
              <w:spacing w:line="288" w:lineRule="auto"/>
              <w:ind w:left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E82">
              <w:rPr>
                <w:rFonts w:asciiTheme="minorHAnsi" w:hAnsiTheme="minorHAnsi" w:cstheme="minorHAnsi"/>
                <w:b/>
                <w:bCs/>
                <w:spacing w:val="-10"/>
                <w:kern w:val="28"/>
                <w:sz w:val="24"/>
                <w:szCs w:val="24"/>
                <w:lang w:eastAsia="en-US"/>
              </w:rPr>
              <w:t>Technická specifikace – Pasivní antidekubitní matrace</w:t>
            </w:r>
          </w:p>
        </w:tc>
        <w:tc>
          <w:tcPr>
            <w:tcW w:w="1276" w:type="dxa"/>
          </w:tcPr>
          <w:p w14:paraId="5D769A8E" w14:textId="09811411" w:rsidR="00F31444" w:rsidRPr="00F31444" w:rsidRDefault="00F31444" w:rsidP="00F31444">
            <w:pPr>
              <w:suppressAutoHyphens/>
              <w:spacing w:line="288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/>
                <w:sz w:val="22"/>
                <w:szCs w:val="22"/>
              </w:rPr>
              <w:t>ANO/NE</w:t>
            </w:r>
          </w:p>
        </w:tc>
      </w:tr>
      <w:tr w:rsidR="00F31444" w:rsidRPr="00F31444" w14:paraId="21238166" w14:textId="2A14203D" w:rsidTr="00D05159">
        <w:tc>
          <w:tcPr>
            <w:tcW w:w="8222" w:type="dxa"/>
          </w:tcPr>
          <w:p w14:paraId="192AFC73" w14:textId="77777777" w:rsidR="00F31444" w:rsidRPr="00F31444" w:rsidRDefault="00F31444" w:rsidP="00F31444">
            <w:pPr>
              <w:pStyle w:val="Odstavecseseznamem"/>
              <w:numPr>
                <w:ilvl w:val="0"/>
                <w:numId w:val="28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Pěnová matrace pro prevenci vzniku dekubitů vysokého stupně, optimální preventivní antidekubitní účinek pro pacienty do 120-130 kg</w:t>
            </w:r>
          </w:p>
        </w:tc>
        <w:tc>
          <w:tcPr>
            <w:tcW w:w="1276" w:type="dxa"/>
          </w:tcPr>
          <w:p w14:paraId="61259827" w14:textId="77777777" w:rsidR="00F31444" w:rsidRPr="00F31444" w:rsidRDefault="00F31444" w:rsidP="004F7B11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19BC3AF2" w14:textId="7A4B01C2" w:rsidTr="00D05159">
        <w:tc>
          <w:tcPr>
            <w:tcW w:w="8222" w:type="dxa"/>
          </w:tcPr>
          <w:p w14:paraId="6A27F3AE" w14:textId="77777777" w:rsidR="00F31444" w:rsidRPr="00F31444" w:rsidRDefault="00F31444" w:rsidP="00F31444">
            <w:pPr>
              <w:pStyle w:val="Odstavecseseznamem"/>
              <w:numPr>
                <w:ilvl w:val="0"/>
                <w:numId w:val="28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Nosnost matrace min 200 kg</w:t>
            </w:r>
          </w:p>
        </w:tc>
        <w:tc>
          <w:tcPr>
            <w:tcW w:w="1276" w:type="dxa"/>
          </w:tcPr>
          <w:p w14:paraId="2A8F5767" w14:textId="77777777" w:rsidR="00F31444" w:rsidRPr="00F31444" w:rsidRDefault="00F31444" w:rsidP="004F7B11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35081206" w14:textId="5818E1DC" w:rsidTr="00D05159">
        <w:tc>
          <w:tcPr>
            <w:tcW w:w="8222" w:type="dxa"/>
          </w:tcPr>
          <w:p w14:paraId="652E1C7F" w14:textId="77777777" w:rsidR="00F31444" w:rsidRPr="00F31444" w:rsidRDefault="00F31444" w:rsidP="00F31444">
            <w:pPr>
              <w:pStyle w:val="Odstavecseseznamem"/>
              <w:numPr>
                <w:ilvl w:val="0"/>
                <w:numId w:val="28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Jádro z podkladové studené polyuretanové pěny a vrchní viskoelastické pěny </w:t>
            </w:r>
          </w:p>
        </w:tc>
        <w:tc>
          <w:tcPr>
            <w:tcW w:w="1276" w:type="dxa"/>
          </w:tcPr>
          <w:p w14:paraId="4D9D8DC9" w14:textId="77777777" w:rsidR="00F31444" w:rsidRPr="00F31444" w:rsidRDefault="00F31444" w:rsidP="004F7B11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7DD96E41" w14:textId="30554232" w:rsidTr="00D05159">
        <w:tc>
          <w:tcPr>
            <w:tcW w:w="8222" w:type="dxa"/>
          </w:tcPr>
          <w:p w14:paraId="11A83A83" w14:textId="77777777" w:rsidR="00F31444" w:rsidRPr="00F31444" w:rsidRDefault="00F31444" w:rsidP="00F31444">
            <w:pPr>
              <w:pStyle w:val="Odstavecseseznamem"/>
              <w:numPr>
                <w:ilvl w:val="0"/>
                <w:numId w:val="28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Rozdělení matrace dle tuhosti alespoň 3 zóny</w:t>
            </w:r>
          </w:p>
        </w:tc>
        <w:tc>
          <w:tcPr>
            <w:tcW w:w="1276" w:type="dxa"/>
          </w:tcPr>
          <w:p w14:paraId="51D93A66" w14:textId="77777777" w:rsidR="00F31444" w:rsidRPr="00F31444" w:rsidRDefault="00F31444" w:rsidP="004F7B11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3BB4BBE0" w14:textId="15A24AC7" w:rsidTr="00D05159">
        <w:tc>
          <w:tcPr>
            <w:tcW w:w="8222" w:type="dxa"/>
          </w:tcPr>
          <w:p w14:paraId="1967BC6F" w14:textId="77777777" w:rsidR="00F31444" w:rsidRPr="00F31444" w:rsidRDefault="00F31444" w:rsidP="00F31444">
            <w:pPr>
              <w:pStyle w:val="Odstavecseseznamem"/>
              <w:numPr>
                <w:ilvl w:val="0"/>
                <w:numId w:val="28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Snadno snímatelný potah se zipem a krytím proti zatečení tekutin</w:t>
            </w:r>
          </w:p>
        </w:tc>
        <w:tc>
          <w:tcPr>
            <w:tcW w:w="1276" w:type="dxa"/>
          </w:tcPr>
          <w:p w14:paraId="0E1B611A" w14:textId="77777777" w:rsidR="00F31444" w:rsidRPr="00F31444" w:rsidRDefault="00F31444" w:rsidP="004F7B11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32C6E1C8" w14:textId="4B68EDBF" w:rsidTr="00D05159">
        <w:tc>
          <w:tcPr>
            <w:tcW w:w="8222" w:type="dxa"/>
          </w:tcPr>
          <w:p w14:paraId="1F985A24" w14:textId="77777777" w:rsidR="00F31444" w:rsidRPr="00F31444" w:rsidRDefault="00F31444" w:rsidP="00F31444">
            <w:pPr>
              <w:pStyle w:val="Odstavecseseznamem"/>
              <w:numPr>
                <w:ilvl w:val="0"/>
                <w:numId w:val="28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Potah – </w:t>
            </w:r>
            <w:proofErr w:type="spellStart"/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paropropustný</w:t>
            </w:r>
            <w:proofErr w:type="spellEnd"/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voděodolný, </w:t>
            </w:r>
            <w:proofErr w:type="spellStart"/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bielastický</w:t>
            </w:r>
            <w:proofErr w:type="spellEnd"/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, spoje potahu zabraňující průsaku nečistot do jádra, antialergický, odolný proti účinkům krve a moči, dezinfikovatelný běžnými prostředky používanými ve zdravotnictví</w:t>
            </w:r>
          </w:p>
        </w:tc>
        <w:tc>
          <w:tcPr>
            <w:tcW w:w="1276" w:type="dxa"/>
          </w:tcPr>
          <w:p w14:paraId="1375A749" w14:textId="77777777" w:rsidR="00F31444" w:rsidRPr="00F31444" w:rsidRDefault="00F31444" w:rsidP="004F7B11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66AAA678" w14:textId="239F4867" w:rsidTr="00D05159">
        <w:tc>
          <w:tcPr>
            <w:tcW w:w="8222" w:type="dxa"/>
          </w:tcPr>
          <w:p w14:paraId="12D0932B" w14:textId="77777777" w:rsidR="00F31444" w:rsidRPr="00F31444" w:rsidRDefault="00F31444" w:rsidP="00F31444">
            <w:pPr>
              <w:pStyle w:val="Odstavecseseznamem"/>
              <w:numPr>
                <w:ilvl w:val="0"/>
                <w:numId w:val="28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Min. výška matrace 14 cm</w:t>
            </w:r>
          </w:p>
        </w:tc>
        <w:tc>
          <w:tcPr>
            <w:tcW w:w="1276" w:type="dxa"/>
          </w:tcPr>
          <w:p w14:paraId="30A969B1" w14:textId="77777777" w:rsidR="00F31444" w:rsidRPr="00F31444" w:rsidRDefault="00F31444" w:rsidP="004F7B11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7FA39B03" w14:textId="6E486FB5" w:rsidTr="00D05159">
        <w:tc>
          <w:tcPr>
            <w:tcW w:w="8222" w:type="dxa"/>
          </w:tcPr>
          <w:p w14:paraId="3BC13F3B" w14:textId="77777777" w:rsidR="00F31444" w:rsidRPr="00F31444" w:rsidRDefault="00F31444" w:rsidP="00F31444">
            <w:pPr>
              <w:pStyle w:val="Odstavecseseznamem"/>
              <w:numPr>
                <w:ilvl w:val="0"/>
                <w:numId w:val="28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Velikost matrace dle rozměru lůžek</w:t>
            </w:r>
          </w:p>
        </w:tc>
        <w:tc>
          <w:tcPr>
            <w:tcW w:w="1276" w:type="dxa"/>
          </w:tcPr>
          <w:p w14:paraId="6BF26CBC" w14:textId="77777777" w:rsidR="00F31444" w:rsidRPr="00F31444" w:rsidRDefault="00F31444" w:rsidP="004F7B11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31444" w:rsidRPr="00F31444" w14:paraId="14B6DFFF" w14:textId="4E425D69" w:rsidTr="00D05159">
        <w:tc>
          <w:tcPr>
            <w:tcW w:w="8222" w:type="dxa"/>
          </w:tcPr>
          <w:p w14:paraId="427EC776" w14:textId="77777777" w:rsidR="00F31444" w:rsidRPr="00F31444" w:rsidRDefault="00F31444" w:rsidP="00F31444">
            <w:pPr>
              <w:pStyle w:val="Odstavecseseznamem"/>
              <w:numPr>
                <w:ilvl w:val="0"/>
                <w:numId w:val="28"/>
              </w:num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1444">
              <w:rPr>
                <w:rFonts w:asciiTheme="minorHAnsi" w:hAnsiTheme="minorHAnsi" w:cstheme="minorHAnsi"/>
                <w:bCs/>
                <w:sz w:val="22"/>
                <w:szCs w:val="22"/>
              </w:rPr>
              <w:t>Zpevněný okraj matrace pro usnadnění vstávání pacienta</w:t>
            </w:r>
          </w:p>
        </w:tc>
        <w:tc>
          <w:tcPr>
            <w:tcW w:w="1276" w:type="dxa"/>
          </w:tcPr>
          <w:p w14:paraId="63065B63" w14:textId="77777777" w:rsidR="00F31444" w:rsidRPr="00F31444" w:rsidRDefault="00F31444" w:rsidP="004F7B11">
            <w:pPr>
              <w:suppressAutoHyphens/>
              <w:spacing w:line="288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9AFB1FA" w14:textId="77777777" w:rsidR="00365865" w:rsidRPr="00F31444" w:rsidRDefault="00365865" w:rsidP="00365865">
      <w:pPr>
        <w:pStyle w:val="Odstavecseseznamem"/>
        <w:suppressAutoHyphens/>
        <w:spacing w:line="288" w:lineRule="auto"/>
        <w:ind w:left="72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9C00AF2" w14:textId="77777777" w:rsidR="00365865" w:rsidRPr="00F31444" w:rsidRDefault="00365865" w:rsidP="00365865">
      <w:pPr>
        <w:spacing w:line="288" w:lineRule="auto"/>
        <w:ind w:left="36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Mkatabulky"/>
        <w:tblW w:w="9498" w:type="dxa"/>
        <w:tblInd w:w="-147" w:type="dxa"/>
        <w:tblLook w:val="04A0" w:firstRow="1" w:lastRow="0" w:firstColumn="1" w:lastColumn="0" w:noHBand="0" w:noVBand="1"/>
      </w:tblPr>
      <w:tblGrid>
        <w:gridCol w:w="8222"/>
        <w:gridCol w:w="1276"/>
      </w:tblGrid>
      <w:tr w:rsidR="00F31444" w:rsidRPr="00F31444" w14:paraId="47A55EA2" w14:textId="4E0905F7" w:rsidTr="00D05159">
        <w:trPr>
          <w:trHeight w:val="541"/>
        </w:trPr>
        <w:tc>
          <w:tcPr>
            <w:tcW w:w="8222" w:type="dxa"/>
          </w:tcPr>
          <w:p w14:paraId="0061EBF2" w14:textId="2A255A87" w:rsidR="00F31444" w:rsidRPr="00F31444" w:rsidRDefault="00D05159" w:rsidP="00D05159">
            <w:pPr>
              <w:spacing w:line="288" w:lineRule="auto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3144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Technická specifikace – Noční</w:t>
            </w:r>
            <w:r w:rsidRPr="00F3144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stolek</w:t>
            </w:r>
          </w:p>
        </w:tc>
        <w:tc>
          <w:tcPr>
            <w:tcW w:w="1276" w:type="dxa"/>
          </w:tcPr>
          <w:p w14:paraId="4B36A3A1" w14:textId="7306C2DD" w:rsidR="00F31444" w:rsidRPr="00F31444" w:rsidRDefault="00F31444" w:rsidP="00F31444">
            <w:pPr>
              <w:suppressAutoHyphens/>
              <w:spacing w:line="288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3144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ANO/NE</w:t>
            </w:r>
          </w:p>
        </w:tc>
      </w:tr>
      <w:tr w:rsidR="00F31444" w:rsidRPr="00F31444" w14:paraId="2F5D9F92" w14:textId="0A303B99" w:rsidTr="00D05159">
        <w:tc>
          <w:tcPr>
            <w:tcW w:w="8222" w:type="dxa"/>
          </w:tcPr>
          <w:p w14:paraId="1A8304D8" w14:textId="77777777" w:rsidR="00F31444" w:rsidRPr="007E26A2" w:rsidRDefault="00F31444" w:rsidP="007E26A2">
            <w:pPr>
              <w:pStyle w:val="Odstavecseseznamem"/>
              <w:numPr>
                <w:ilvl w:val="0"/>
                <w:numId w:val="29"/>
              </w:num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26A2">
              <w:rPr>
                <w:rFonts w:asciiTheme="minorHAnsi" w:hAnsiTheme="minorHAnsi" w:cstheme="minorHAnsi"/>
                <w:sz w:val="22"/>
                <w:szCs w:val="22"/>
              </w:rPr>
              <w:t>Kovový korpus s integrovanou výsuvnou jídelní deskou</w:t>
            </w:r>
          </w:p>
        </w:tc>
        <w:tc>
          <w:tcPr>
            <w:tcW w:w="1276" w:type="dxa"/>
          </w:tcPr>
          <w:p w14:paraId="776B0377" w14:textId="77777777" w:rsidR="00F31444" w:rsidRPr="00F31444" w:rsidRDefault="00F31444" w:rsidP="00693D19">
            <w:p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444" w:rsidRPr="00F31444" w14:paraId="0DC5D87E" w14:textId="5F70F6D9" w:rsidTr="00D05159">
        <w:tc>
          <w:tcPr>
            <w:tcW w:w="8222" w:type="dxa"/>
          </w:tcPr>
          <w:p w14:paraId="35BF7A5B" w14:textId="77777777" w:rsidR="00F31444" w:rsidRPr="007E26A2" w:rsidRDefault="00F31444" w:rsidP="007E26A2">
            <w:pPr>
              <w:pStyle w:val="Odstavecseseznamem"/>
              <w:numPr>
                <w:ilvl w:val="0"/>
                <w:numId w:val="29"/>
              </w:num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26A2">
              <w:rPr>
                <w:rFonts w:asciiTheme="minorHAnsi" w:hAnsiTheme="minorHAnsi" w:cstheme="minorHAnsi"/>
                <w:sz w:val="22"/>
                <w:szCs w:val="22"/>
              </w:rPr>
              <w:t>Jídelní deska a horní police stolku z odolného materiálu se zvýšeným okrajem</w:t>
            </w:r>
          </w:p>
        </w:tc>
        <w:tc>
          <w:tcPr>
            <w:tcW w:w="1276" w:type="dxa"/>
          </w:tcPr>
          <w:p w14:paraId="0BBABE2C" w14:textId="77777777" w:rsidR="00F31444" w:rsidRPr="00F31444" w:rsidRDefault="00F31444" w:rsidP="00693D19">
            <w:p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444" w:rsidRPr="00F31444" w14:paraId="2EB2BF77" w14:textId="161E6193" w:rsidTr="00D05159">
        <w:tc>
          <w:tcPr>
            <w:tcW w:w="8222" w:type="dxa"/>
          </w:tcPr>
          <w:p w14:paraId="7A0F0EAB" w14:textId="77777777" w:rsidR="00F31444" w:rsidRPr="007E26A2" w:rsidRDefault="00F31444" w:rsidP="007E26A2">
            <w:pPr>
              <w:pStyle w:val="Odstavecseseznamem"/>
              <w:numPr>
                <w:ilvl w:val="0"/>
                <w:numId w:val="29"/>
              </w:num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26A2">
              <w:rPr>
                <w:rFonts w:asciiTheme="minorHAnsi" w:hAnsiTheme="minorHAnsi" w:cstheme="minorHAnsi"/>
                <w:sz w:val="22"/>
                <w:szCs w:val="22"/>
              </w:rPr>
              <w:t>Oboustranné provedení</w:t>
            </w:r>
          </w:p>
        </w:tc>
        <w:tc>
          <w:tcPr>
            <w:tcW w:w="1276" w:type="dxa"/>
          </w:tcPr>
          <w:p w14:paraId="2691F1BC" w14:textId="77777777" w:rsidR="00F31444" w:rsidRPr="00F31444" w:rsidRDefault="00F31444" w:rsidP="00693D19">
            <w:p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444" w:rsidRPr="00F31444" w14:paraId="253F5193" w14:textId="47F38F04" w:rsidTr="00D05159">
        <w:tc>
          <w:tcPr>
            <w:tcW w:w="8222" w:type="dxa"/>
          </w:tcPr>
          <w:p w14:paraId="1A681020" w14:textId="77777777" w:rsidR="00F31444" w:rsidRPr="007E26A2" w:rsidRDefault="00F31444" w:rsidP="007E26A2">
            <w:pPr>
              <w:pStyle w:val="Odstavecseseznamem"/>
              <w:numPr>
                <w:ilvl w:val="0"/>
                <w:numId w:val="29"/>
              </w:num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26A2">
              <w:rPr>
                <w:rFonts w:asciiTheme="minorHAnsi" w:hAnsiTheme="minorHAnsi" w:cstheme="minorHAnsi"/>
                <w:sz w:val="22"/>
                <w:szCs w:val="22"/>
              </w:rPr>
              <w:t>Oboustranně naklápěcí jídelní deska výškově stavitelná za pomoci mechanické nebo plynové pružiny, s aretací</w:t>
            </w:r>
          </w:p>
        </w:tc>
        <w:tc>
          <w:tcPr>
            <w:tcW w:w="1276" w:type="dxa"/>
          </w:tcPr>
          <w:p w14:paraId="65C25E7F" w14:textId="77777777" w:rsidR="00F31444" w:rsidRPr="00F31444" w:rsidRDefault="00F31444" w:rsidP="00693D19">
            <w:p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444" w:rsidRPr="00F31444" w14:paraId="0F6980AF" w14:textId="6CB02A5E" w:rsidTr="00D05159">
        <w:tc>
          <w:tcPr>
            <w:tcW w:w="8222" w:type="dxa"/>
          </w:tcPr>
          <w:p w14:paraId="092945DA" w14:textId="77777777" w:rsidR="00F31444" w:rsidRPr="007E26A2" w:rsidRDefault="00F31444" w:rsidP="007E26A2">
            <w:pPr>
              <w:pStyle w:val="Odstavecseseznamem"/>
              <w:numPr>
                <w:ilvl w:val="0"/>
                <w:numId w:val="29"/>
              </w:num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26A2">
              <w:rPr>
                <w:rFonts w:asciiTheme="minorHAnsi" w:hAnsiTheme="minorHAnsi" w:cstheme="minorHAnsi"/>
                <w:sz w:val="22"/>
                <w:szCs w:val="22"/>
              </w:rPr>
              <w:t>Zásuvka s pojistkou proti nechtěnému vypadnutí</w:t>
            </w:r>
          </w:p>
        </w:tc>
        <w:tc>
          <w:tcPr>
            <w:tcW w:w="1276" w:type="dxa"/>
          </w:tcPr>
          <w:p w14:paraId="3D563822" w14:textId="77777777" w:rsidR="00F31444" w:rsidRPr="00F31444" w:rsidRDefault="00F31444" w:rsidP="00693D19">
            <w:p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444" w:rsidRPr="00F31444" w14:paraId="3CD31C1A" w14:textId="2FB43E0E" w:rsidTr="00D05159">
        <w:tc>
          <w:tcPr>
            <w:tcW w:w="8222" w:type="dxa"/>
          </w:tcPr>
          <w:p w14:paraId="5D7A6DCC" w14:textId="77777777" w:rsidR="00F31444" w:rsidRPr="007E26A2" w:rsidRDefault="00F31444" w:rsidP="007E26A2">
            <w:pPr>
              <w:pStyle w:val="Odstavecseseznamem"/>
              <w:numPr>
                <w:ilvl w:val="0"/>
                <w:numId w:val="29"/>
              </w:num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26A2">
              <w:rPr>
                <w:rFonts w:asciiTheme="minorHAnsi" w:hAnsiTheme="minorHAnsi" w:cstheme="minorHAnsi"/>
                <w:sz w:val="22"/>
                <w:szCs w:val="22"/>
              </w:rPr>
              <w:t xml:space="preserve">Provedení korpusu stolku – min. horní zásuvka, nika, spodní skříňka </w:t>
            </w:r>
          </w:p>
        </w:tc>
        <w:tc>
          <w:tcPr>
            <w:tcW w:w="1276" w:type="dxa"/>
          </w:tcPr>
          <w:p w14:paraId="30BD606D" w14:textId="77777777" w:rsidR="00F31444" w:rsidRPr="00F31444" w:rsidRDefault="00F31444" w:rsidP="00693D19">
            <w:p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444" w:rsidRPr="00F31444" w14:paraId="6D75A6E1" w14:textId="6C28F80F" w:rsidTr="00D05159">
        <w:tc>
          <w:tcPr>
            <w:tcW w:w="8222" w:type="dxa"/>
          </w:tcPr>
          <w:p w14:paraId="09E9E7FE" w14:textId="77777777" w:rsidR="00F31444" w:rsidRPr="007E26A2" w:rsidRDefault="00F31444" w:rsidP="007E26A2">
            <w:pPr>
              <w:pStyle w:val="Odstavecseseznamem"/>
              <w:numPr>
                <w:ilvl w:val="0"/>
                <w:numId w:val="29"/>
              </w:num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26A2">
              <w:rPr>
                <w:rFonts w:asciiTheme="minorHAnsi" w:hAnsiTheme="minorHAnsi" w:cstheme="minorHAnsi"/>
                <w:sz w:val="22"/>
                <w:szCs w:val="22"/>
              </w:rPr>
              <w:t xml:space="preserve">Kolečka průměr min 75 mm, </w:t>
            </w:r>
            <w:proofErr w:type="spellStart"/>
            <w:r w:rsidRPr="007E26A2">
              <w:rPr>
                <w:rFonts w:asciiTheme="minorHAnsi" w:hAnsiTheme="minorHAnsi" w:cstheme="minorHAnsi"/>
                <w:sz w:val="22"/>
                <w:szCs w:val="22"/>
              </w:rPr>
              <w:t>brzditelná</w:t>
            </w:r>
            <w:proofErr w:type="spellEnd"/>
          </w:p>
        </w:tc>
        <w:tc>
          <w:tcPr>
            <w:tcW w:w="1276" w:type="dxa"/>
          </w:tcPr>
          <w:p w14:paraId="7AC135B5" w14:textId="77777777" w:rsidR="00F31444" w:rsidRPr="00F31444" w:rsidRDefault="00F31444" w:rsidP="00693D19">
            <w:p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444" w:rsidRPr="00F31444" w14:paraId="0F9D132F" w14:textId="61364E13" w:rsidTr="00D05159">
        <w:tc>
          <w:tcPr>
            <w:tcW w:w="8222" w:type="dxa"/>
          </w:tcPr>
          <w:p w14:paraId="558FFB00" w14:textId="77777777" w:rsidR="00F31444" w:rsidRPr="007E26A2" w:rsidRDefault="00F31444" w:rsidP="007E26A2">
            <w:pPr>
              <w:pStyle w:val="Odstavecseseznamem"/>
              <w:numPr>
                <w:ilvl w:val="0"/>
                <w:numId w:val="29"/>
              </w:num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26A2">
              <w:rPr>
                <w:rFonts w:asciiTheme="minorHAnsi" w:hAnsiTheme="minorHAnsi" w:cstheme="minorHAnsi"/>
                <w:sz w:val="22"/>
                <w:szCs w:val="22"/>
              </w:rPr>
              <w:t xml:space="preserve">Barevné provedení sladěno s lůžkem </w:t>
            </w:r>
          </w:p>
        </w:tc>
        <w:tc>
          <w:tcPr>
            <w:tcW w:w="1276" w:type="dxa"/>
          </w:tcPr>
          <w:p w14:paraId="7B5E0956" w14:textId="77777777" w:rsidR="00F31444" w:rsidRPr="00F31444" w:rsidRDefault="00F31444" w:rsidP="00693D19">
            <w:p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444" w:rsidRPr="00F31444" w14:paraId="45054D98" w14:textId="619931A9" w:rsidTr="00D05159">
        <w:tc>
          <w:tcPr>
            <w:tcW w:w="8222" w:type="dxa"/>
          </w:tcPr>
          <w:p w14:paraId="17F59FEF" w14:textId="77777777" w:rsidR="00F31444" w:rsidRPr="007E26A2" w:rsidRDefault="00F31444" w:rsidP="007E26A2">
            <w:pPr>
              <w:pStyle w:val="Odstavecseseznamem"/>
              <w:numPr>
                <w:ilvl w:val="0"/>
                <w:numId w:val="29"/>
              </w:num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26A2">
              <w:rPr>
                <w:rFonts w:asciiTheme="minorHAnsi" w:hAnsiTheme="minorHAnsi" w:cstheme="minorHAnsi"/>
                <w:sz w:val="22"/>
                <w:szCs w:val="22"/>
              </w:rPr>
              <w:t>Výška jídelní desky min. v rozsahu 75-105 cm</w:t>
            </w:r>
          </w:p>
        </w:tc>
        <w:tc>
          <w:tcPr>
            <w:tcW w:w="1276" w:type="dxa"/>
          </w:tcPr>
          <w:p w14:paraId="4D12FF54" w14:textId="77777777" w:rsidR="00F31444" w:rsidRPr="00F31444" w:rsidRDefault="00F31444" w:rsidP="00693D19">
            <w:p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444" w:rsidRPr="00F31444" w14:paraId="4F2B2025" w14:textId="6CDA18AC" w:rsidTr="00D05159">
        <w:tc>
          <w:tcPr>
            <w:tcW w:w="8222" w:type="dxa"/>
          </w:tcPr>
          <w:p w14:paraId="777E9BC7" w14:textId="77777777" w:rsidR="00F31444" w:rsidRPr="007E26A2" w:rsidRDefault="00F31444" w:rsidP="007E26A2">
            <w:pPr>
              <w:pStyle w:val="Odstavecseseznamem"/>
              <w:numPr>
                <w:ilvl w:val="0"/>
                <w:numId w:val="29"/>
              </w:num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26A2">
              <w:rPr>
                <w:rFonts w:asciiTheme="minorHAnsi" w:hAnsiTheme="minorHAnsi" w:cstheme="minorHAnsi"/>
                <w:sz w:val="22"/>
                <w:szCs w:val="22"/>
              </w:rPr>
              <w:t>Horní hrana jídelní desky nesmí ve sklopeném stavu přesahovat výšku horní odkládací desky stolku</w:t>
            </w:r>
          </w:p>
        </w:tc>
        <w:tc>
          <w:tcPr>
            <w:tcW w:w="1276" w:type="dxa"/>
          </w:tcPr>
          <w:p w14:paraId="05F1728D" w14:textId="77777777" w:rsidR="00F31444" w:rsidRPr="00F31444" w:rsidRDefault="00F31444" w:rsidP="00693D19">
            <w:p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444" w:rsidRPr="00F31444" w14:paraId="0E3D0A6E" w14:textId="1AC44CA3" w:rsidTr="00D05159">
        <w:tc>
          <w:tcPr>
            <w:tcW w:w="8222" w:type="dxa"/>
          </w:tcPr>
          <w:p w14:paraId="447D1936" w14:textId="77777777" w:rsidR="00F31444" w:rsidRPr="007E26A2" w:rsidRDefault="00F31444" w:rsidP="007E26A2">
            <w:pPr>
              <w:pStyle w:val="Odstavecseseznamem"/>
              <w:numPr>
                <w:ilvl w:val="0"/>
                <w:numId w:val="29"/>
              </w:num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26A2">
              <w:rPr>
                <w:rFonts w:asciiTheme="minorHAnsi" w:hAnsiTheme="minorHAnsi" w:cstheme="minorHAnsi"/>
                <w:sz w:val="22"/>
                <w:szCs w:val="22"/>
              </w:rPr>
              <w:t>Rozměr stolku min. 50 x 45 x 80 cm</w:t>
            </w:r>
          </w:p>
        </w:tc>
        <w:tc>
          <w:tcPr>
            <w:tcW w:w="1276" w:type="dxa"/>
          </w:tcPr>
          <w:p w14:paraId="77BCD2A4" w14:textId="77777777" w:rsidR="00F31444" w:rsidRPr="00F31444" w:rsidRDefault="00F31444" w:rsidP="00693D19">
            <w:pPr>
              <w:suppressAutoHyphens/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5A200EE" w14:textId="77777777" w:rsidR="00E612E2" w:rsidRPr="00F31444" w:rsidRDefault="00E612E2" w:rsidP="00365865">
      <w:pPr>
        <w:pStyle w:val="Odstavecseseznamem"/>
        <w:spacing w:line="288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BA19BD9" w14:textId="77777777" w:rsidR="00365865" w:rsidRPr="00F31444" w:rsidRDefault="00365865" w:rsidP="00E612E2">
      <w:pPr>
        <w:spacing w:before="143"/>
        <w:rPr>
          <w:rFonts w:asciiTheme="minorHAnsi" w:hAnsiTheme="minorHAnsi" w:cstheme="minorHAnsi"/>
          <w:sz w:val="22"/>
          <w:szCs w:val="22"/>
        </w:rPr>
      </w:pPr>
    </w:p>
    <w:p w14:paraId="31E4C4FA" w14:textId="070EAB28" w:rsidR="00E612E2" w:rsidRDefault="00E612E2" w:rsidP="00D05159">
      <w:pPr>
        <w:widowControl w:val="0"/>
        <w:spacing w:line="200" w:lineRule="atLeast"/>
        <w:rPr>
          <w:rFonts w:asciiTheme="minorHAnsi" w:hAnsiTheme="minorHAnsi" w:cstheme="minorHAnsi"/>
          <w:sz w:val="22"/>
          <w:szCs w:val="22"/>
        </w:rPr>
      </w:pPr>
      <w:r w:rsidRPr="00F31444">
        <w:rPr>
          <w:rFonts w:asciiTheme="minorHAnsi" w:hAnsiTheme="minorHAnsi" w:cstheme="minorHAnsi"/>
          <w:sz w:val="22"/>
          <w:szCs w:val="22"/>
        </w:rPr>
        <w:t xml:space="preserve">V </w:t>
      </w:r>
      <w:r w:rsidRPr="00F31444">
        <w:rPr>
          <w:rFonts w:asciiTheme="minorHAnsi" w:hAnsiTheme="minorHAnsi" w:cstheme="minorHAnsi"/>
          <w:i/>
          <w:sz w:val="22"/>
          <w:szCs w:val="22"/>
          <w:highlight w:val="yellow"/>
        </w:rPr>
        <w:t xml:space="preserve">(doplní </w:t>
      </w:r>
      <w:r w:rsidR="002B56AD" w:rsidRPr="00F31444">
        <w:rPr>
          <w:rFonts w:asciiTheme="minorHAnsi" w:hAnsiTheme="minorHAnsi" w:cstheme="minorHAnsi"/>
          <w:i/>
          <w:sz w:val="22"/>
          <w:szCs w:val="22"/>
          <w:highlight w:val="yellow"/>
        </w:rPr>
        <w:t>účastník</w:t>
      </w:r>
      <w:r w:rsidRPr="00F31444">
        <w:rPr>
          <w:rFonts w:asciiTheme="minorHAnsi" w:hAnsiTheme="minorHAnsi" w:cstheme="minorHAnsi"/>
          <w:i/>
          <w:sz w:val="22"/>
          <w:szCs w:val="22"/>
          <w:highlight w:val="yellow"/>
        </w:rPr>
        <w:t>)</w:t>
      </w:r>
      <w:r w:rsidRPr="00F31444">
        <w:rPr>
          <w:rFonts w:asciiTheme="minorHAnsi" w:hAnsiTheme="minorHAnsi" w:cstheme="minorHAnsi"/>
          <w:sz w:val="22"/>
          <w:szCs w:val="22"/>
        </w:rPr>
        <w:t xml:space="preserve"> dne </w:t>
      </w:r>
      <w:r w:rsidRPr="00F31444">
        <w:rPr>
          <w:rFonts w:asciiTheme="minorHAnsi" w:hAnsiTheme="minorHAnsi" w:cstheme="minorHAnsi"/>
          <w:sz w:val="22"/>
          <w:szCs w:val="22"/>
          <w:highlight w:val="yellow"/>
        </w:rPr>
        <w:t>……………………</w:t>
      </w:r>
    </w:p>
    <w:p w14:paraId="58C8C65E" w14:textId="296EDDC4" w:rsidR="00415B04" w:rsidRDefault="00415B04" w:rsidP="00D05159">
      <w:pPr>
        <w:widowControl w:val="0"/>
        <w:spacing w:line="200" w:lineRule="atLeast"/>
        <w:rPr>
          <w:rFonts w:asciiTheme="minorHAnsi" w:hAnsiTheme="minorHAnsi" w:cstheme="minorHAnsi"/>
          <w:sz w:val="22"/>
          <w:szCs w:val="22"/>
        </w:rPr>
      </w:pPr>
    </w:p>
    <w:p w14:paraId="1D3E64F9" w14:textId="77777777" w:rsidR="00415B04" w:rsidRPr="00F31444" w:rsidRDefault="00415B04" w:rsidP="00D05159">
      <w:pPr>
        <w:widowControl w:val="0"/>
        <w:spacing w:line="200" w:lineRule="atLeast"/>
        <w:rPr>
          <w:rFonts w:asciiTheme="minorHAnsi" w:hAnsiTheme="minorHAnsi" w:cstheme="minorHAnsi"/>
          <w:sz w:val="22"/>
          <w:szCs w:val="22"/>
        </w:rPr>
      </w:pPr>
    </w:p>
    <w:p w14:paraId="30656916" w14:textId="77777777" w:rsidR="00E612E2" w:rsidRPr="00F31444" w:rsidRDefault="00E612E2" w:rsidP="00E612E2">
      <w:pPr>
        <w:tabs>
          <w:tab w:val="left" w:pos="5655"/>
        </w:tabs>
        <w:spacing w:line="200" w:lineRule="atLeast"/>
        <w:rPr>
          <w:rFonts w:asciiTheme="minorHAnsi" w:hAnsiTheme="minorHAnsi" w:cstheme="minorHAnsi"/>
          <w:sz w:val="22"/>
          <w:szCs w:val="22"/>
        </w:rPr>
      </w:pPr>
    </w:p>
    <w:p w14:paraId="0A5942CE" w14:textId="77777777" w:rsidR="00E612E2" w:rsidRPr="00F31444" w:rsidRDefault="00E612E2" w:rsidP="00E612E2">
      <w:pPr>
        <w:tabs>
          <w:tab w:val="left" w:pos="5655"/>
        </w:tabs>
        <w:spacing w:line="200" w:lineRule="atLeast"/>
        <w:jc w:val="right"/>
        <w:rPr>
          <w:rFonts w:asciiTheme="minorHAnsi" w:hAnsiTheme="minorHAnsi" w:cstheme="minorHAnsi"/>
          <w:sz w:val="22"/>
          <w:szCs w:val="22"/>
        </w:rPr>
      </w:pPr>
      <w:r w:rsidRPr="00F31444">
        <w:rPr>
          <w:rFonts w:asciiTheme="minorHAnsi" w:hAnsiTheme="minorHAnsi" w:cstheme="minorHAnsi"/>
          <w:sz w:val="22"/>
          <w:szCs w:val="22"/>
        </w:rPr>
        <w:t>___________________________</w:t>
      </w:r>
      <w:r w:rsidRPr="00F31444">
        <w:rPr>
          <w:rFonts w:asciiTheme="minorHAnsi" w:hAnsiTheme="minorHAnsi" w:cstheme="minorHAnsi"/>
          <w:i/>
          <w:iCs/>
          <w:sz w:val="22"/>
          <w:szCs w:val="22"/>
        </w:rPr>
        <w:t xml:space="preserve">                 </w:t>
      </w:r>
    </w:p>
    <w:p w14:paraId="1D649049" w14:textId="77777777" w:rsidR="00E612E2" w:rsidRPr="00F31444" w:rsidRDefault="00E612E2" w:rsidP="00F90104">
      <w:pPr>
        <w:tabs>
          <w:tab w:val="left" w:pos="993"/>
          <w:tab w:val="left" w:pos="6379"/>
        </w:tabs>
        <w:spacing w:line="200" w:lineRule="atLeast"/>
        <w:rPr>
          <w:rFonts w:asciiTheme="minorHAnsi" w:hAnsiTheme="minorHAnsi" w:cstheme="minorHAnsi"/>
          <w:sz w:val="22"/>
          <w:szCs w:val="22"/>
        </w:rPr>
      </w:pPr>
      <w:r w:rsidRPr="00F31444">
        <w:rPr>
          <w:rFonts w:asciiTheme="minorHAnsi" w:hAnsiTheme="minorHAnsi" w:cstheme="minorHAnsi"/>
          <w:sz w:val="22"/>
          <w:szCs w:val="22"/>
        </w:rPr>
        <w:tab/>
      </w:r>
      <w:r w:rsidRPr="00F31444">
        <w:rPr>
          <w:rFonts w:asciiTheme="minorHAnsi" w:hAnsiTheme="minorHAnsi" w:cstheme="minorHAnsi"/>
          <w:sz w:val="22"/>
          <w:szCs w:val="22"/>
        </w:rPr>
        <w:tab/>
      </w:r>
    </w:p>
    <w:p w14:paraId="360003E2" w14:textId="77777777" w:rsidR="006135E1" w:rsidRPr="00F31444" w:rsidRDefault="006135E1" w:rsidP="00E612E2">
      <w:pPr>
        <w:tabs>
          <w:tab w:val="center" w:pos="4536"/>
          <w:tab w:val="left" w:pos="7445"/>
        </w:tabs>
        <w:rPr>
          <w:rFonts w:asciiTheme="minorHAnsi" w:hAnsiTheme="minorHAnsi" w:cstheme="minorHAnsi"/>
          <w:sz w:val="22"/>
          <w:szCs w:val="22"/>
        </w:rPr>
      </w:pPr>
    </w:p>
    <w:sectPr w:rsidR="006135E1" w:rsidRPr="00F31444" w:rsidSect="00807F57">
      <w:headerReference w:type="default" r:id="rId9"/>
      <w:footerReference w:type="default" r:id="rId10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B2CE4" w14:textId="77777777" w:rsidR="004D73FF" w:rsidRDefault="004D73FF" w:rsidP="00807F57">
      <w:r>
        <w:separator/>
      </w:r>
    </w:p>
  </w:endnote>
  <w:endnote w:type="continuationSeparator" w:id="0">
    <w:p w14:paraId="3B77ACF0" w14:textId="77777777" w:rsidR="004D73FF" w:rsidRDefault="004D73FF" w:rsidP="0080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5EDB" w14:textId="77777777" w:rsidR="00C93EDF" w:rsidRDefault="00C93EDF">
    <w:pPr>
      <w:pStyle w:val="Zpat"/>
      <w:jc w:val="center"/>
    </w:pP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C17586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C17586">
      <w:rPr>
        <w:b/>
        <w:noProof/>
      </w:rPr>
      <w:t>3</w:t>
    </w:r>
    <w:r>
      <w:rPr>
        <w:b/>
        <w:sz w:val="24"/>
        <w:szCs w:val="24"/>
      </w:rPr>
      <w:fldChar w:fldCharType="end"/>
    </w:r>
  </w:p>
  <w:p w14:paraId="5E52D3B8" w14:textId="77777777" w:rsidR="00C93EDF" w:rsidRDefault="00C93ED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F13EA" w14:textId="77777777" w:rsidR="004D73FF" w:rsidRDefault="004D73FF" w:rsidP="00807F57">
      <w:r>
        <w:separator/>
      </w:r>
    </w:p>
  </w:footnote>
  <w:footnote w:type="continuationSeparator" w:id="0">
    <w:p w14:paraId="1608751D" w14:textId="77777777" w:rsidR="004D73FF" w:rsidRDefault="004D73FF" w:rsidP="00807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720BB" w14:textId="77777777" w:rsidR="00AB389B" w:rsidRPr="00AB389B" w:rsidRDefault="00AB389B" w:rsidP="00AB389B">
    <w:pPr>
      <w:jc w:val="center"/>
      <w:rPr>
        <w:rFonts w:ascii="Calibri" w:hAnsi="Calibri" w:cs="Calibri"/>
        <w:color w:val="808080"/>
      </w:rPr>
    </w:pPr>
    <w:r w:rsidRPr="00AB389B">
      <w:rPr>
        <w:rFonts w:ascii="Calibri" w:hAnsi="Calibri" w:cs="Calibri"/>
        <w:color w:val="808080"/>
      </w:rPr>
      <w:t>Zadavatel:</w:t>
    </w:r>
    <w:r w:rsidRPr="00AB389B">
      <w:rPr>
        <w:rFonts w:ascii="Calibri" w:hAnsi="Calibri" w:cs="Calibri"/>
        <w:b/>
        <w:color w:val="808080"/>
      </w:rPr>
      <w:t xml:space="preserve"> Městská nemocnice v Odrách, p. o.</w:t>
    </w:r>
    <w:r w:rsidRPr="00AB389B">
      <w:rPr>
        <w:rFonts w:ascii="Calibri" w:hAnsi="Calibri" w:cs="Calibri"/>
        <w:color w:val="808080"/>
      </w:rPr>
      <w:t>, Nadační 375/1, 742 35 Odry, IČO: 66183596</w:t>
    </w:r>
  </w:p>
  <w:p w14:paraId="761F6B8A" w14:textId="77777777" w:rsidR="00AB389B" w:rsidRDefault="00AB389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ahoma" w:hAnsi="Tahoma" w:cs="Tahoma" w:hint="default"/>
        <w:b w:val="0"/>
        <w:i w:val="0"/>
        <w:sz w:val="20"/>
        <w:szCs w:val="21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caps/>
        <w:sz w:val="20"/>
        <w:szCs w:val="21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ahoma" w:hAnsi="Tahoma" w:cs="Tahoma" w:hint="default"/>
        <w:b w:val="0"/>
        <w:bCs/>
        <w:sz w:val="20"/>
        <w:szCs w:val="21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eastAsia="Arial Unicode MS" w:hAnsi="Tahoma" w:cs="Tahoma" w:hint="default"/>
        <w:bCs/>
        <w:sz w:val="20"/>
        <w:szCs w:val="20"/>
      </w:r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Tahoma" w:hAnsi="Tahoma" w:cs="Tahoma"/>
        <w:i w:val="0"/>
        <w:iCs/>
        <w:sz w:val="20"/>
        <w:szCs w:val="21"/>
      </w:rPr>
    </w:lvl>
  </w:abstractNum>
  <w:abstractNum w:abstractNumId="10" w15:restartNumberingAfterBreak="0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1" w15:restartNumberingAfterBreak="0">
    <w:nsid w:val="038706FD"/>
    <w:multiLevelType w:val="hybridMultilevel"/>
    <w:tmpl w:val="844602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4B00BA"/>
    <w:multiLevelType w:val="hybridMultilevel"/>
    <w:tmpl w:val="2756861E"/>
    <w:lvl w:ilvl="0" w:tplc="0000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F2263F"/>
    <w:multiLevelType w:val="hybridMultilevel"/>
    <w:tmpl w:val="CE46E7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E7932"/>
    <w:multiLevelType w:val="hybridMultilevel"/>
    <w:tmpl w:val="75A4A7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31E39"/>
    <w:multiLevelType w:val="hybridMultilevel"/>
    <w:tmpl w:val="4DAE8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E4A60"/>
    <w:multiLevelType w:val="hybridMultilevel"/>
    <w:tmpl w:val="F38845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E77E1"/>
    <w:multiLevelType w:val="hybridMultilevel"/>
    <w:tmpl w:val="1F684B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F5854"/>
    <w:multiLevelType w:val="hybridMultilevel"/>
    <w:tmpl w:val="C7106B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213167"/>
    <w:multiLevelType w:val="hybridMultilevel"/>
    <w:tmpl w:val="EFEE23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737B1"/>
    <w:multiLevelType w:val="hybridMultilevel"/>
    <w:tmpl w:val="2C82BF5E"/>
    <w:lvl w:ilvl="0" w:tplc="0E24DC40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65" w:hanging="360"/>
      </w:pPr>
    </w:lvl>
    <w:lvl w:ilvl="2" w:tplc="0405001B" w:tentative="1">
      <w:start w:val="1"/>
      <w:numFmt w:val="lowerRoman"/>
      <w:lvlText w:val="%3."/>
      <w:lvlJc w:val="right"/>
      <w:pPr>
        <w:ind w:left="1785" w:hanging="180"/>
      </w:pPr>
    </w:lvl>
    <w:lvl w:ilvl="3" w:tplc="0405000F" w:tentative="1">
      <w:start w:val="1"/>
      <w:numFmt w:val="decimal"/>
      <w:lvlText w:val="%4."/>
      <w:lvlJc w:val="left"/>
      <w:pPr>
        <w:ind w:left="2505" w:hanging="360"/>
      </w:pPr>
    </w:lvl>
    <w:lvl w:ilvl="4" w:tplc="04050019" w:tentative="1">
      <w:start w:val="1"/>
      <w:numFmt w:val="lowerLetter"/>
      <w:lvlText w:val="%5."/>
      <w:lvlJc w:val="left"/>
      <w:pPr>
        <w:ind w:left="3225" w:hanging="360"/>
      </w:pPr>
    </w:lvl>
    <w:lvl w:ilvl="5" w:tplc="0405001B" w:tentative="1">
      <w:start w:val="1"/>
      <w:numFmt w:val="lowerRoman"/>
      <w:lvlText w:val="%6."/>
      <w:lvlJc w:val="right"/>
      <w:pPr>
        <w:ind w:left="3945" w:hanging="180"/>
      </w:pPr>
    </w:lvl>
    <w:lvl w:ilvl="6" w:tplc="0405000F" w:tentative="1">
      <w:start w:val="1"/>
      <w:numFmt w:val="decimal"/>
      <w:lvlText w:val="%7."/>
      <w:lvlJc w:val="left"/>
      <w:pPr>
        <w:ind w:left="4665" w:hanging="360"/>
      </w:pPr>
    </w:lvl>
    <w:lvl w:ilvl="7" w:tplc="04050019" w:tentative="1">
      <w:start w:val="1"/>
      <w:numFmt w:val="lowerLetter"/>
      <w:lvlText w:val="%8."/>
      <w:lvlJc w:val="left"/>
      <w:pPr>
        <w:ind w:left="5385" w:hanging="360"/>
      </w:pPr>
    </w:lvl>
    <w:lvl w:ilvl="8" w:tplc="040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1" w15:restartNumberingAfterBreak="0">
    <w:nsid w:val="51F97CB4"/>
    <w:multiLevelType w:val="hybridMultilevel"/>
    <w:tmpl w:val="AFC465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80623"/>
    <w:multiLevelType w:val="hybridMultilevel"/>
    <w:tmpl w:val="2B467C7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1528DB"/>
    <w:multiLevelType w:val="hybridMultilevel"/>
    <w:tmpl w:val="4E28D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0432D3"/>
    <w:multiLevelType w:val="hybridMultilevel"/>
    <w:tmpl w:val="0DD607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8E380D"/>
    <w:multiLevelType w:val="hybridMultilevel"/>
    <w:tmpl w:val="FDFA26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7721E6"/>
    <w:multiLevelType w:val="hybridMultilevel"/>
    <w:tmpl w:val="70EC6C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BF3820"/>
    <w:multiLevelType w:val="hybridMultilevel"/>
    <w:tmpl w:val="EB863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9E0B76"/>
    <w:multiLevelType w:val="hybridMultilevel"/>
    <w:tmpl w:val="BC1275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B7D17"/>
    <w:multiLevelType w:val="hybridMultilevel"/>
    <w:tmpl w:val="976450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099124">
    <w:abstractNumId w:val="0"/>
  </w:num>
  <w:num w:numId="2" w16cid:durableId="296105792">
    <w:abstractNumId w:val="1"/>
  </w:num>
  <w:num w:numId="3" w16cid:durableId="1679892818">
    <w:abstractNumId w:val="2"/>
  </w:num>
  <w:num w:numId="4" w16cid:durableId="153955421">
    <w:abstractNumId w:val="3"/>
  </w:num>
  <w:num w:numId="5" w16cid:durableId="974873582">
    <w:abstractNumId w:val="4"/>
  </w:num>
  <w:num w:numId="6" w16cid:durableId="1569611154">
    <w:abstractNumId w:val="5"/>
  </w:num>
  <w:num w:numId="7" w16cid:durableId="1671910833">
    <w:abstractNumId w:val="6"/>
  </w:num>
  <w:num w:numId="8" w16cid:durableId="719792653">
    <w:abstractNumId w:val="8"/>
  </w:num>
  <w:num w:numId="9" w16cid:durableId="2021855830">
    <w:abstractNumId w:val="9"/>
  </w:num>
  <w:num w:numId="10" w16cid:durableId="336660119">
    <w:abstractNumId w:val="10"/>
  </w:num>
  <w:num w:numId="11" w16cid:durableId="100271242">
    <w:abstractNumId w:val="28"/>
  </w:num>
  <w:num w:numId="12" w16cid:durableId="1248929557">
    <w:abstractNumId w:val="15"/>
  </w:num>
  <w:num w:numId="13" w16cid:durableId="258297981">
    <w:abstractNumId w:val="20"/>
  </w:num>
  <w:num w:numId="14" w16cid:durableId="317615894">
    <w:abstractNumId w:val="12"/>
  </w:num>
  <w:num w:numId="15" w16cid:durableId="1592616465">
    <w:abstractNumId w:val="16"/>
  </w:num>
  <w:num w:numId="16" w16cid:durableId="1880319790">
    <w:abstractNumId w:val="27"/>
  </w:num>
  <w:num w:numId="17" w16cid:durableId="186717871">
    <w:abstractNumId w:val="18"/>
  </w:num>
  <w:num w:numId="18" w16cid:durableId="1731609355">
    <w:abstractNumId w:val="19"/>
  </w:num>
  <w:num w:numId="19" w16cid:durableId="844898538">
    <w:abstractNumId w:val="23"/>
  </w:num>
  <w:num w:numId="20" w16cid:durableId="1905798555">
    <w:abstractNumId w:val="29"/>
  </w:num>
  <w:num w:numId="21" w16cid:durableId="1401519827">
    <w:abstractNumId w:val="17"/>
  </w:num>
  <w:num w:numId="22" w16cid:durableId="1237472284">
    <w:abstractNumId w:val="26"/>
  </w:num>
  <w:num w:numId="23" w16cid:durableId="137386792">
    <w:abstractNumId w:val="14"/>
  </w:num>
  <w:num w:numId="24" w16cid:durableId="1496871670">
    <w:abstractNumId w:val="13"/>
  </w:num>
  <w:num w:numId="25" w16cid:durableId="831871104">
    <w:abstractNumId w:val="24"/>
  </w:num>
  <w:num w:numId="26" w16cid:durableId="1760515086">
    <w:abstractNumId w:val="22"/>
  </w:num>
  <w:num w:numId="27" w16cid:durableId="224880044">
    <w:abstractNumId w:val="21"/>
  </w:num>
  <w:num w:numId="28" w16cid:durableId="990715418">
    <w:abstractNumId w:val="25"/>
  </w:num>
  <w:num w:numId="29" w16cid:durableId="33430833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B56"/>
    <w:rsid w:val="000021E0"/>
    <w:rsid w:val="00005979"/>
    <w:rsid w:val="00005B43"/>
    <w:rsid w:val="0000771D"/>
    <w:rsid w:val="000113DA"/>
    <w:rsid w:val="00012B95"/>
    <w:rsid w:val="00012EB9"/>
    <w:rsid w:val="00014D34"/>
    <w:rsid w:val="00031BF5"/>
    <w:rsid w:val="00033151"/>
    <w:rsid w:val="000428D1"/>
    <w:rsid w:val="0004311D"/>
    <w:rsid w:val="000441BE"/>
    <w:rsid w:val="00046337"/>
    <w:rsid w:val="00046B30"/>
    <w:rsid w:val="00050A0D"/>
    <w:rsid w:val="00052EE9"/>
    <w:rsid w:val="00055C3E"/>
    <w:rsid w:val="000653B9"/>
    <w:rsid w:val="00067B57"/>
    <w:rsid w:val="00070377"/>
    <w:rsid w:val="00071FB9"/>
    <w:rsid w:val="00072EE8"/>
    <w:rsid w:val="00073101"/>
    <w:rsid w:val="000741E0"/>
    <w:rsid w:val="000816C6"/>
    <w:rsid w:val="00082784"/>
    <w:rsid w:val="0008349A"/>
    <w:rsid w:val="000857D6"/>
    <w:rsid w:val="000868A8"/>
    <w:rsid w:val="00092009"/>
    <w:rsid w:val="00093C4C"/>
    <w:rsid w:val="000B16AF"/>
    <w:rsid w:val="000B22D1"/>
    <w:rsid w:val="000B269B"/>
    <w:rsid w:val="000B2966"/>
    <w:rsid w:val="000B394A"/>
    <w:rsid w:val="000B4AE7"/>
    <w:rsid w:val="000B758C"/>
    <w:rsid w:val="000B7A04"/>
    <w:rsid w:val="000D14B0"/>
    <w:rsid w:val="000D57C4"/>
    <w:rsid w:val="000D6C85"/>
    <w:rsid w:val="000D75DB"/>
    <w:rsid w:val="000E3EBC"/>
    <w:rsid w:val="000E566F"/>
    <w:rsid w:val="000F3CE1"/>
    <w:rsid w:val="000F7AA7"/>
    <w:rsid w:val="00100ADB"/>
    <w:rsid w:val="001053DB"/>
    <w:rsid w:val="0010584C"/>
    <w:rsid w:val="00115445"/>
    <w:rsid w:val="00116E34"/>
    <w:rsid w:val="001218A8"/>
    <w:rsid w:val="00126C10"/>
    <w:rsid w:val="00135922"/>
    <w:rsid w:val="00142B4E"/>
    <w:rsid w:val="00145DDF"/>
    <w:rsid w:val="00150C8D"/>
    <w:rsid w:val="0015262F"/>
    <w:rsid w:val="0015360F"/>
    <w:rsid w:val="00166623"/>
    <w:rsid w:val="0017268D"/>
    <w:rsid w:val="001764EC"/>
    <w:rsid w:val="00177B27"/>
    <w:rsid w:val="001827D9"/>
    <w:rsid w:val="00182AA8"/>
    <w:rsid w:val="00182FD2"/>
    <w:rsid w:val="00191D89"/>
    <w:rsid w:val="001923BA"/>
    <w:rsid w:val="00192924"/>
    <w:rsid w:val="00196CF6"/>
    <w:rsid w:val="00197560"/>
    <w:rsid w:val="001A1739"/>
    <w:rsid w:val="001A3E48"/>
    <w:rsid w:val="001A4D07"/>
    <w:rsid w:val="001A56B2"/>
    <w:rsid w:val="001A6565"/>
    <w:rsid w:val="001B0C73"/>
    <w:rsid w:val="001B0E3F"/>
    <w:rsid w:val="001B5B47"/>
    <w:rsid w:val="001B6077"/>
    <w:rsid w:val="001B79F2"/>
    <w:rsid w:val="001C0956"/>
    <w:rsid w:val="001C3C3B"/>
    <w:rsid w:val="001C43AD"/>
    <w:rsid w:val="001C5E17"/>
    <w:rsid w:val="001C611E"/>
    <w:rsid w:val="001C6764"/>
    <w:rsid w:val="001C7955"/>
    <w:rsid w:val="001D528C"/>
    <w:rsid w:val="001E1998"/>
    <w:rsid w:val="001E5D82"/>
    <w:rsid w:val="001E7AE8"/>
    <w:rsid w:val="001F2C91"/>
    <w:rsid w:val="001F5B09"/>
    <w:rsid w:val="001F6F8F"/>
    <w:rsid w:val="001F7A82"/>
    <w:rsid w:val="002031D2"/>
    <w:rsid w:val="002048AA"/>
    <w:rsid w:val="00205762"/>
    <w:rsid w:val="00206D12"/>
    <w:rsid w:val="0020770D"/>
    <w:rsid w:val="002177CD"/>
    <w:rsid w:val="00225179"/>
    <w:rsid w:val="00227B3A"/>
    <w:rsid w:val="002307E9"/>
    <w:rsid w:val="00232B9A"/>
    <w:rsid w:val="00232CE9"/>
    <w:rsid w:val="00233D17"/>
    <w:rsid w:val="0023574E"/>
    <w:rsid w:val="002376CF"/>
    <w:rsid w:val="0023781A"/>
    <w:rsid w:val="00237C2D"/>
    <w:rsid w:val="00243E1A"/>
    <w:rsid w:val="00250459"/>
    <w:rsid w:val="0025159B"/>
    <w:rsid w:val="002526DB"/>
    <w:rsid w:val="00264E05"/>
    <w:rsid w:val="00265A0E"/>
    <w:rsid w:val="00270A5E"/>
    <w:rsid w:val="00272C43"/>
    <w:rsid w:val="0027385B"/>
    <w:rsid w:val="00275A52"/>
    <w:rsid w:val="00275A7A"/>
    <w:rsid w:val="00275E84"/>
    <w:rsid w:val="00290D36"/>
    <w:rsid w:val="002919B8"/>
    <w:rsid w:val="002A330C"/>
    <w:rsid w:val="002A4D78"/>
    <w:rsid w:val="002A6910"/>
    <w:rsid w:val="002A71B5"/>
    <w:rsid w:val="002B3A6F"/>
    <w:rsid w:val="002B3CF0"/>
    <w:rsid w:val="002B4A5C"/>
    <w:rsid w:val="002B54A2"/>
    <w:rsid w:val="002B56AD"/>
    <w:rsid w:val="002C3E02"/>
    <w:rsid w:val="002C7BCA"/>
    <w:rsid w:val="002D173B"/>
    <w:rsid w:val="002D673B"/>
    <w:rsid w:val="002D6E05"/>
    <w:rsid w:val="002D75EF"/>
    <w:rsid w:val="002E014E"/>
    <w:rsid w:val="002E0340"/>
    <w:rsid w:val="002E249A"/>
    <w:rsid w:val="002E3561"/>
    <w:rsid w:val="002E5809"/>
    <w:rsid w:val="002F0B47"/>
    <w:rsid w:val="002F29E4"/>
    <w:rsid w:val="002F3745"/>
    <w:rsid w:val="00301677"/>
    <w:rsid w:val="00305134"/>
    <w:rsid w:val="0031527E"/>
    <w:rsid w:val="0032389B"/>
    <w:rsid w:val="00325DE4"/>
    <w:rsid w:val="00326CD1"/>
    <w:rsid w:val="00327849"/>
    <w:rsid w:val="00332EDB"/>
    <w:rsid w:val="003331C5"/>
    <w:rsid w:val="0033458D"/>
    <w:rsid w:val="003346AC"/>
    <w:rsid w:val="00334E97"/>
    <w:rsid w:val="00340468"/>
    <w:rsid w:val="00342156"/>
    <w:rsid w:val="00342C7B"/>
    <w:rsid w:val="00345735"/>
    <w:rsid w:val="00350128"/>
    <w:rsid w:val="00351AD1"/>
    <w:rsid w:val="00352C16"/>
    <w:rsid w:val="00354FD9"/>
    <w:rsid w:val="00355163"/>
    <w:rsid w:val="003556C8"/>
    <w:rsid w:val="00362D24"/>
    <w:rsid w:val="0036481D"/>
    <w:rsid w:val="00365865"/>
    <w:rsid w:val="00367B09"/>
    <w:rsid w:val="00370557"/>
    <w:rsid w:val="00371611"/>
    <w:rsid w:val="00373365"/>
    <w:rsid w:val="00376968"/>
    <w:rsid w:val="00377B25"/>
    <w:rsid w:val="00381372"/>
    <w:rsid w:val="00381C96"/>
    <w:rsid w:val="003829AE"/>
    <w:rsid w:val="0039237B"/>
    <w:rsid w:val="0039493D"/>
    <w:rsid w:val="00395604"/>
    <w:rsid w:val="0039615D"/>
    <w:rsid w:val="003A61EE"/>
    <w:rsid w:val="003B1868"/>
    <w:rsid w:val="003B3A0C"/>
    <w:rsid w:val="003B6DA1"/>
    <w:rsid w:val="003C0CCF"/>
    <w:rsid w:val="003C0E7C"/>
    <w:rsid w:val="003C1837"/>
    <w:rsid w:val="003C496C"/>
    <w:rsid w:val="003D0079"/>
    <w:rsid w:val="003D0B64"/>
    <w:rsid w:val="003D1760"/>
    <w:rsid w:val="003D2959"/>
    <w:rsid w:val="003D2A91"/>
    <w:rsid w:val="003D69C5"/>
    <w:rsid w:val="003D7E76"/>
    <w:rsid w:val="003E62A0"/>
    <w:rsid w:val="003F5194"/>
    <w:rsid w:val="00401A14"/>
    <w:rsid w:val="004030C5"/>
    <w:rsid w:val="00406FE1"/>
    <w:rsid w:val="00412376"/>
    <w:rsid w:val="004136C5"/>
    <w:rsid w:val="00413D6D"/>
    <w:rsid w:val="00415B04"/>
    <w:rsid w:val="00417CD9"/>
    <w:rsid w:val="004329BB"/>
    <w:rsid w:val="00436BFB"/>
    <w:rsid w:val="0043766C"/>
    <w:rsid w:val="004458BC"/>
    <w:rsid w:val="00446413"/>
    <w:rsid w:val="004474E1"/>
    <w:rsid w:val="004526F7"/>
    <w:rsid w:val="004528FF"/>
    <w:rsid w:val="004611A5"/>
    <w:rsid w:val="004627C7"/>
    <w:rsid w:val="00462ECA"/>
    <w:rsid w:val="004640E4"/>
    <w:rsid w:val="0046632A"/>
    <w:rsid w:val="004671AD"/>
    <w:rsid w:val="00471A6F"/>
    <w:rsid w:val="00477643"/>
    <w:rsid w:val="00480037"/>
    <w:rsid w:val="00480B69"/>
    <w:rsid w:val="0048214C"/>
    <w:rsid w:val="004912EF"/>
    <w:rsid w:val="00493467"/>
    <w:rsid w:val="004A3CDD"/>
    <w:rsid w:val="004A5C15"/>
    <w:rsid w:val="004B00A7"/>
    <w:rsid w:val="004B199A"/>
    <w:rsid w:val="004B2498"/>
    <w:rsid w:val="004B291D"/>
    <w:rsid w:val="004B30C2"/>
    <w:rsid w:val="004C1C2C"/>
    <w:rsid w:val="004C6296"/>
    <w:rsid w:val="004D29FB"/>
    <w:rsid w:val="004D3F53"/>
    <w:rsid w:val="004D54B9"/>
    <w:rsid w:val="004D68E0"/>
    <w:rsid w:val="004D73FF"/>
    <w:rsid w:val="004D74F8"/>
    <w:rsid w:val="004E44ED"/>
    <w:rsid w:val="004F0DA5"/>
    <w:rsid w:val="004F6CA5"/>
    <w:rsid w:val="00502399"/>
    <w:rsid w:val="00505E6D"/>
    <w:rsid w:val="00511705"/>
    <w:rsid w:val="005204B1"/>
    <w:rsid w:val="005208C9"/>
    <w:rsid w:val="00523B8F"/>
    <w:rsid w:val="00523E6E"/>
    <w:rsid w:val="005310AF"/>
    <w:rsid w:val="005438C8"/>
    <w:rsid w:val="0054511E"/>
    <w:rsid w:val="005511B7"/>
    <w:rsid w:val="00553318"/>
    <w:rsid w:val="00553915"/>
    <w:rsid w:val="00556547"/>
    <w:rsid w:val="0056652C"/>
    <w:rsid w:val="00566AFA"/>
    <w:rsid w:val="0057123C"/>
    <w:rsid w:val="005757AB"/>
    <w:rsid w:val="00577B59"/>
    <w:rsid w:val="0058007E"/>
    <w:rsid w:val="00580789"/>
    <w:rsid w:val="00581279"/>
    <w:rsid w:val="00581724"/>
    <w:rsid w:val="00587227"/>
    <w:rsid w:val="00587F27"/>
    <w:rsid w:val="005904B9"/>
    <w:rsid w:val="0059376D"/>
    <w:rsid w:val="005965BA"/>
    <w:rsid w:val="005A4214"/>
    <w:rsid w:val="005A4EF1"/>
    <w:rsid w:val="005A5933"/>
    <w:rsid w:val="005A7124"/>
    <w:rsid w:val="005B1C6B"/>
    <w:rsid w:val="005B691E"/>
    <w:rsid w:val="005B7823"/>
    <w:rsid w:val="005C2A10"/>
    <w:rsid w:val="005C4D72"/>
    <w:rsid w:val="005D009E"/>
    <w:rsid w:val="005D3C4F"/>
    <w:rsid w:val="005E4D8B"/>
    <w:rsid w:val="005F0560"/>
    <w:rsid w:val="005F079F"/>
    <w:rsid w:val="005F7307"/>
    <w:rsid w:val="005F781E"/>
    <w:rsid w:val="00600297"/>
    <w:rsid w:val="00601F6A"/>
    <w:rsid w:val="006135E1"/>
    <w:rsid w:val="00623778"/>
    <w:rsid w:val="006256E6"/>
    <w:rsid w:val="00625C8F"/>
    <w:rsid w:val="006309D0"/>
    <w:rsid w:val="00636D00"/>
    <w:rsid w:val="0064333E"/>
    <w:rsid w:val="00643682"/>
    <w:rsid w:val="00650714"/>
    <w:rsid w:val="006521EC"/>
    <w:rsid w:val="00653E3B"/>
    <w:rsid w:val="006565DA"/>
    <w:rsid w:val="00661218"/>
    <w:rsid w:val="00670024"/>
    <w:rsid w:val="0067322A"/>
    <w:rsid w:val="00675443"/>
    <w:rsid w:val="006761D2"/>
    <w:rsid w:val="006775A4"/>
    <w:rsid w:val="006777A0"/>
    <w:rsid w:val="00677B18"/>
    <w:rsid w:val="00681E92"/>
    <w:rsid w:val="006828CA"/>
    <w:rsid w:val="00682D5F"/>
    <w:rsid w:val="0068300C"/>
    <w:rsid w:val="0068627C"/>
    <w:rsid w:val="00686FC3"/>
    <w:rsid w:val="00687393"/>
    <w:rsid w:val="006962AE"/>
    <w:rsid w:val="006A2372"/>
    <w:rsid w:val="006A2C8E"/>
    <w:rsid w:val="006A3243"/>
    <w:rsid w:val="006A695F"/>
    <w:rsid w:val="006A6B18"/>
    <w:rsid w:val="006A7D48"/>
    <w:rsid w:val="006B32A6"/>
    <w:rsid w:val="006B56D5"/>
    <w:rsid w:val="006B682A"/>
    <w:rsid w:val="006C1BE2"/>
    <w:rsid w:val="006C2A51"/>
    <w:rsid w:val="006D27CC"/>
    <w:rsid w:val="006E2C1D"/>
    <w:rsid w:val="006E6B4F"/>
    <w:rsid w:val="006F4086"/>
    <w:rsid w:val="006F41F5"/>
    <w:rsid w:val="006F53B7"/>
    <w:rsid w:val="0070200B"/>
    <w:rsid w:val="00706A9F"/>
    <w:rsid w:val="00707F26"/>
    <w:rsid w:val="007100C0"/>
    <w:rsid w:val="00710B78"/>
    <w:rsid w:val="00713D26"/>
    <w:rsid w:val="0072500F"/>
    <w:rsid w:val="007258A5"/>
    <w:rsid w:val="00731476"/>
    <w:rsid w:val="00732281"/>
    <w:rsid w:val="00733F94"/>
    <w:rsid w:val="007376DD"/>
    <w:rsid w:val="00740B64"/>
    <w:rsid w:val="007416FC"/>
    <w:rsid w:val="007466B9"/>
    <w:rsid w:val="00752289"/>
    <w:rsid w:val="00755301"/>
    <w:rsid w:val="007725FD"/>
    <w:rsid w:val="007768E3"/>
    <w:rsid w:val="00777E73"/>
    <w:rsid w:val="007826D7"/>
    <w:rsid w:val="007856BE"/>
    <w:rsid w:val="00787A81"/>
    <w:rsid w:val="00787BEB"/>
    <w:rsid w:val="00795C08"/>
    <w:rsid w:val="00796B7A"/>
    <w:rsid w:val="00796DA0"/>
    <w:rsid w:val="007A4128"/>
    <w:rsid w:val="007B04CB"/>
    <w:rsid w:val="007B28E2"/>
    <w:rsid w:val="007B422A"/>
    <w:rsid w:val="007C3BD0"/>
    <w:rsid w:val="007C5635"/>
    <w:rsid w:val="007C6CFE"/>
    <w:rsid w:val="007D132D"/>
    <w:rsid w:val="007D5F39"/>
    <w:rsid w:val="007E1CB7"/>
    <w:rsid w:val="007E26A2"/>
    <w:rsid w:val="007F1371"/>
    <w:rsid w:val="008021F9"/>
    <w:rsid w:val="00804625"/>
    <w:rsid w:val="00807F57"/>
    <w:rsid w:val="00810934"/>
    <w:rsid w:val="00812265"/>
    <w:rsid w:val="0081342F"/>
    <w:rsid w:val="00814C3E"/>
    <w:rsid w:val="00815432"/>
    <w:rsid w:val="00817767"/>
    <w:rsid w:val="0081781B"/>
    <w:rsid w:val="00833156"/>
    <w:rsid w:val="008338AB"/>
    <w:rsid w:val="00834205"/>
    <w:rsid w:val="008371AC"/>
    <w:rsid w:val="00844715"/>
    <w:rsid w:val="008458C5"/>
    <w:rsid w:val="00846C85"/>
    <w:rsid w:val="00852000"/>
    <w:rsid w:val="0085257B"/>
    <w:rsid w:val="00853145"/>
    <w:rsid w:val="00857DF2"/>
    <w:rsid w:val="008629AA"/>
    <w:rsid w:val="00862B83"/>
    <w:rsid w:val="00863049"/>
    <w:rsid w:val="008637C8"/>
    <w:rsid w:val="00864D97"/>
    <w:rsid w:val="00865007"/>
    <w:rsid w:val="00865F70"/>
    <w:rsid w:val="00871484"/>
    <w:rsid w:val="00871E37"/>
    <w:rsid w:val="00875655"/>
    <w:rsid w:val="0088045E"/>
    <w:rsid w:val="00880FB2"/>
    <w:rsid w:val="008829D5"/>
    <w:rsid w:val="00882AC0"/>
    <w:rsid w:val="00892885"/>
    <w:rsid w:val="00892AB4"/>
    <w:rsid w:val="00897655"/>
    <w:rsid w:val="008A10C2"/>
    <w:rsid w:val="008A336E"/>
    <w:rsid w:val="008A7B5C"/>
    <w:rsid w:val="008A7F98"/>
    <w:rsid w:val="008B0F2B"/>
    <w:rsid w:val="008C2F01"/>
    <w:rsid w:val="008C6875"/>
    <w:rsid w:val="008E5F12"/>
    <w:rsid w:val="008E72E8"/>
    <w:rsid w:val="008E7AF7"/>
    <w:rsid w:val="008F4038"/>
    <w:rsid w:val="008F4CAE"/>
    <w:rsid w:val="008F51D3"/>
    <w:rsid w:val="008F6FE5"/>
    <w:rsid w:val="009002EC"/>
    <w:rsid w:val="00901B50"/>
    <w:rsid w:val="00907522"/>
    <w:rsid w:val="00911E5A"/>
    <w:rsid w:val="009139E4"/>
    <w:rsid w:val="00921B6C"/>
    <w:rsid w:val="00925247"/>
    <w:rsid w:val="00930E56"/>
    <w:rsid w:val="00932221"/>
    <w:rsid w:val="0093270A"/>
    <w:rsid w:val="00935303"/>
    <w:rsid w:val="009364E9"/>
    <w:rsid w:val="00940EBB"/>
    <w:rsid w:val="00943D75"/>
    <w:rsid w:val="009440F1"/>
    <w:rsid w:val="00946092"/>
    <w:rsid w:val="0094612E"/>
    <w:rsid w:val="00946EDE"/>
    <w:rsid w:val="00947CDB"/>
    <w:rsid w:val="00950CA8"/>
    <w:rsid w:val="0095257E"/>
    <w:rsid w:val="00953A3B"/>
    <w:rsid w:val="00953D0B"/>
    <w:rsid w:val="00963002"/>
    <w:rsid w:val="0096332F"/>
    <w:rsid w:val="009640E1"/>
    <w:rsid w:val="009661A2"/>
    <w:rsid w:val="009668A8"/>
    <w:rsid w:val="00970BF0"/>
    <w:rsid w:val="009714AE"/>
    <w:rsid w:val="00972EB3"/>
    <w:rsid w:val="00973F1E"/>
    <w:rsid w:val="00975476"/>
    <w:rsid w:val="009770A4"/>
    <w:rsid w:val="00977CC7"/>
    <w:rsid w:val="00981ADC"/>
    <w:rsid w:val="0098372E"/>
    <w:rsid w:val="00986219"/>
    <w:rsid w:val="009867A9"/>
    <w:rsid w:val="009867F0"/>
    <w:rsid w:val="00987025"/>
    <w:rsid w:val="009876C1"/>
    <w:rsid w:val="009928A1"/>
    <w:rsid w:val="00993695"/>
    <w:rsid w:val="00995961"/>
    <w:rsid w:val="00995D37"/>
    <w:rsid w:val="009975B0"/>
    <w:rsid w:val="009A34B5"/>
    <w:rsid w:val="009A7133"/>
    <w:rsid w:val="009A73BB"/>
    <w:rsid w:val="009B0E7A"/>
    <w:rsid w:val="009B1811"/>
    <w:rsid w:val="009B404E"/>
    <w:rsid w:val="009B4837"/>
    <w:rsid w:val="009B53BE"/>
    <w:rsid w:val="009B6156"/>
    <w:rsid w:val="009B7780"/>
    <w:rsid w:val="009C0B09"/>
    <w:rsid w:val="009C3266"/>
    <w:rsid w:val="009D0560"/>
    <w:rsid w:val="009D08E2"/>
    <w:rsid w:val="009D383C"/>
    <w:rsid w:val="009D5730"/>
    <w:rsid w:val="009E22F5"/>
    <w:rsid w:val="009E313B"/>
    <w:rsid w:val="009E58D5"/>
    <w:rsid w:val="009E7981"/>
    <w:rsid w:val="009E7B26"/>
    <w:rsid w:val="009F1051"/>
    <w:rsid w:val="009F36E4"/>
    <w:rsid w:val="009F45F7"/>
    <w:rsid w:val="009F53FC"/>
    <w:rsid w:val="009F59C4"/>
    <w:rsid w:val="00A05704"/>
    <w:rsid w:val="00A161EB"/>
    <w:rsid w:val="00A16274"/>
    <w:rsid w:val="00A2605D"/>
    <w:rsid w:val="00A2624F"/>
    <w:rsid w:val="00A307A2"/>
    <w:rsid w:val="00A307EE"/>
    <w:rsid w:val="00A32787"/>
    <w:rsid w:val="00A34BFB"/>
    <w:rsid w:val="00A3542E"/>
    <w:rsid w:val="00A426EF"/>
    <w:rsid w:val="00A44D04"/>
    <w:rsid w:val="00A555C5"/>
    <w:rsid w:val="00A71104"/>
    <w:rsid w:val="00A73963"/>
    <w:rsid w:val="00A75895"/>
    <w:rsid w:val="00A76A51"/>
    <w:rsid w:val="00A77AC3"/>
    <w:rsid w:val="00A81EBF"/>
    <w:rsid w:val="00A83F3C"/>
    <w:rsid w:val="00A86F01"/>
    <w:rsid w:val="00A901DE"/>
    <w:rsid w:val="00A95F64"/>
    <w:rsid w:val="00A97FD7"/>
    <w:rsid w:val="00AA0017"/>
    <w:rsid w:val="00AA0F02"/>
    <w:rsid w:val="00AB005B"/>
    <w:rsid w:val="00AB355E"/>
    <w:rsid w:val="00AB389B"/>
    <w:rsid w:val="00AB7587"/>
    <w:rsid w:val="00AC048C"/>
    <w:rsid w:val="00AC5CFC"/>
    <w:rsid w:val="00AC7010"/>
    <w:rsid w:val="00AC7679"/>
    <w:rsid w:val="00AD672F"/>
    <w:rsid w:val="00AD721B"/>
    <w:rsid w:val="00AE22CD"/>
    <w:rsid w:val="00AE341F"/>
    <w:rsid w:val="00AE642F"/>
    <w:rsid w:val="00AF1BA4"/>
    <w:rsid w:val="00AF524C"/>
    <w:rsid w:val="00AF6401"/>
    <w:rsid w:val="00B00D51"/>
    <w:rsid w:val="00B02BA1"/>
    <w:rsid w:val="00B102F5"/>
    <w:rsid w:val="00B2030A"/>
    <w:rsid w:val="00B21960"/>
    <w:rsid w:val="00B2346F"/>
    <w:rsid w:val="00B31287"/>
    <w:rsid w:val="00B3269D"/>
    <w:rsid w:val="00B42767"/>
    <w:rsid w:val="00B458BD"/>
    <w:rsid w:val="00B465EF"/>
    <w:rsid w:val="00B54A25"/>
    <w:rsid w:val="00B573F8"/>
    <w:rsid w:val="00B57F7F"/>
    <w:rsid w:val="00B6060D"/>
    <w:rsid w:val="00B803A7"/>
    <w:rsid w:val="00B81A36"/>
    <w:rsid w:val="00B854D1"/>
    <w:rsid w:val="00B85A6D"/>
    <w:rsid w:val="00B86251"/>
    <w:rsid w:val="00B86822"/>
    <w:rsid w:val="00B928C7"/>
    <w:rsid w:val="00BB2E28"/>
    <w:rsid w:val="00BB432C"/>
    <w:rsid w:val="00BB4909"/>
    <w:rsid w:val="00BC19FF"/>
    <w:rsid w:val="00BC29B8"/>
    <w:rsid w:val="00BC5BD4"/>
    <w:rsid w:val="00BC62F1"/>
    <w:rsid w:val="00BC7DF7"/>
    <w:rsid w:val="00BD0017"/>
    <w:rsid w:val="00BD089D"/>
    <w:rsid w:val="00BD08CF"/>
    <w:rsid w:val="00BD4A1C"/>
    <w:rsid w:val="00BD4A5A"/>
    <w:rsid w:val="00BD4CB7"/>
    <w:rsid w:val="00BE26F2"/>
    <w:rsid w:val="00BE4D5C"/>
    <w:rsid w:val="00BF23BD"/>
    <w:rsid w:val="00BF35E3"/>
    <w:rsid w:val="00BF57DA"/>
    <w:rsid w:val="00BF5EE9"/>
    <w:rsid w:val="00BF60E3"/>
    <w:rsid w:val="00BF621F"/>
    <w:rsid w:val="00BF6D50"/>
    <w:rsid w:val="00BF7AB3"/>
    <w:rsid w:val="00C03E82"/>
    <w:rsid w:val="00C07FD3"/>
    <w:rsid w:val="00C126F2"/>
    <w:rsid w:val="00C157CE"/>
    <w:rsid w:val="00C17586"/>
    <w:rsid w:val="00C20A3F"/>
    <w:rsid w:val="00C210CF"/>
    <w:rsid w:val="00C22133"/>
    <w:rsid w:val="00C22C68"/>
    <w:rsid w:val="00C22CFB"/>
    <w:rsid w:val="00C247FE"/>
    <w:rsid w:val="00C257F0"/>
    <w:rsid w:val="00C264EB"/>
    <w:rsid w:val="00C31B4F"/>
    <w:rsid w:val="00C33A84"/>
    <w:rsid w:val="00C36C5F"/>
    <w:rsid w:val="00C41BE7"/>
    <w:rsid w:val="00C421E8"/>
    <w:rsid w:val="00C459FA"/>
    <w:rsid w:val="00C461BC"/>
    <w:rsid w:val="00C54AF0"/>
    <w:rsid w:val="00C5622F"/>
    <w:rsid w:val="00C61F2B"/>
    <w:rsid w:val="00C6461B"/>
    <w:rsid w:val="00C64653"/>
    <w:rsid w:val="00C66E12"/>
    <w:rsid w:val="00C70FEB"/>
    <w:rsid w:val="00C73D8E"/>
    <w:rsid w:val="00C77885"/>
    <w:rsid w:val="00C81C95"/>
    <w:rsid w:val="00C868D2"/>
    <w:rsid w:val="00C90A88"/>
    <w:rsid w:val="00C913E1"/>
    <w:rsid w:val="00C92FA5"/>
    <w:rsid w:val="00C93E60"/>
    <w:rsid w:val="00C93EDF"/>
    <w:rsid w:val="00C95341"/>
    <w:rsid w:val="00C959AB"/>
    <w:rsid w:val="00C97709"/>
    <w:rsid w:val="00CA2D35"/>
    <w:rsid w:val="00CA34AF"/>
    <w:rsid w:val="00CA536A"/>
    <w:rsid w:val="00CA599A"/>
    <w:rsid w:val="00CA6016"/>
    <w:rsid w:val="00CB26D4"/>
    <w:rsid w:val="00CB447C"/>
    <w:rsid w:val="00CD11A6"/>
    <w:rsid w:val="00CD647F"/>
    <w:rsid w:val="00CE120C"/>
    <w:rsid w:val="00CE2F3A"/>
    <w:rsid w:val="00CE5150"/>
    <w:rsid w:val="00CE656C"/>
    <w:rsid w:val="00CE7054"/>
    <w:rsid w:val="00CF094D"/>
    <w:rsid w:val="00CF31B5"/>
    <w:rsid w:val="00CF53F4"/>
    <w:rsid w:val="00D0147F"/>
    <w:rsid w:val="00D01CCB"/>
    <w:rsid w:val="00D05159"/>
    <w:rsid w:val="00D10E76"/>
    <w:rsid w:val="00D1103B"/>
    <w:rsid w:val="00D12586"/>
    <w:rsid w:val="00D1550E"/>
    <w:rsid w:val="00D20112"/>
    <w:rsid w:val="00D20C5E"/>
    <w:rsid w:val="00D211FE"/>
    <w:rsid w:val="00D27744"/>
    <w:rsid w:val="00D34B6A"/>
    <w:rsid w:val="00D35766"/>
    <w:rsid w:val="00D35F9D"/>
    <w:rsid w:val="00D3699A"/>
    <w:rsid w:val="00D37BDF"/>
    <w:rsid w:val="00D41170"/>
    <w:rsid w:val="00D4363D"/>
    <w:rsid w:val="00D44590"/>
    <w:rsid w:val="00D45116"/>
    <w:rsid w:val="00D52A9D"/>
    <w:rsid w:val="00D53F41"/>
    <w:rsid w:val="00D570A9"/>
    <w:rsid w:val="00D61B6F"/>
    <w:rsid w:val="00D649EA"/>
    <w:rsid w:val="00D65374"/>
    <w:rsid w:val="00D7241B"/>
    <w:rsid w:val="00D741F6"/>
    <w:rsid w:val="00D832AF"/>
    <w:rsid w:val="00D86223"/>
    <w:rsid w:val="00D91193"/>
    <w:rsid w:val="00D92086"/>
    <w:rsid w:val="00D9345B"/>
    <w:rsid w:val="00D95F85"/>
    <w:rsid w:val="00DB66B1"/>
    <w:rsid w:val="00DC0C1F"/>
    <w:rsid w:val="00DC3D24"/>
    <w:rsid w:val="00DC6823"/>
    <w:rsid w:val="00DC7BE1"/>
    <w:rsid w:val="00DD0B11"/>
    <w:rsid w:val="00DD1000"/>
    <w:rsid w:val="00DD13A1"/>
    <w:rsid w:val="00DD5188"/>
    <w:rsid w:val="00DE04F1"/>
    <w:rsid w:val="00DE0BE0"/>
    <w:rsid w:val="00DE4787"/>
    <w:rsid w:val="00DF1F9C"/>
    <w:rsid w:val="00DF407A"/>
    <w:rsid w:val="00DF66FA"/>
    <w:rsid w:val="00DF73E2"/>
    <w:rsid w:val="00E03821"/>
    <w:rsid w:val="00E07FE5"/>
    <w:rsid w:val="00E12274"/>
    <w:rsid w:val="00E14F09"/>
    <w:rsid w:val="00E17157"/>
    <w:rsid w:val="00E24B56"/>
    <w:rsid w:val="00E2581D"/>
    <w:rsid w:val="00E35700"/>
    <w:rsid w:val="00E36E39"/>
    <w:rsid w:val="00E41C22"/>
    <w:rsid w:val="00E45F03"/>
    <w:rsid w:val="00E47806"/>
    <w:rsid w:val="00E506EF"/>
    <w:rsid w:val="00E51546"/>
    <w:rsid w:val="00E52F6F"/>
    <w:rsid w:val="00E5472A"/>
    <w:rsid w:val="00E60086"/>
    <w:rsid w:val="00E611E3"/>
    <w:rsid w:val="00E612E2"/>
    <w:rsid w:val="00E66BFB"/>
    <w:rsid w:val="00E66D79"/>
    <w:rsid w:val="00E70B7D"/>
    <w:rsid w:val="00E7114E"/>
    <w:rsid w:val="00E73E99"/>
    <w:rsid w:val="00E76E05"/>
    <w:rsid w:val="00E77208"/>
    <w:rsid w:val="00E90296"/>
    <w:rsid w:val="00E949E0"/>
    <w:rsid w:val="00E964CF"/>
    <w:rsid w:val="00EA2FBE"/>
    <w:rsid w:val="00EA7B46"/>
    <w:rsid w:val="00EB0CF3"/>
    <w:rsid w:val="00EB40EB"/>
    <w:rsid w:val="00EB49D1"/>
    <w:rsid w:val="00EB5140"/>
    <w:rsid w:val="00EB5D6E"/>
    <w:rsid w:val="00EC067D"/>
    <w:rsid w:val="00EC1055"/>
    <w:rsid w:val="00EC20D7"/>
    <w:rsid w:val="00EC38B7"/>
    <w:rsid w:val="00EC55FB"/>
    <w:rsid w:val="00EC6D02"/>
    <w:rsid w:val="00ED5D09"/>
    <w:rsid w:val="00ED5DCB"/>
    <w:rsid w:val="00ED663D"/>
    <w:rsid w:val="00ED7B24"/>
    <w:rsid w:val="00EE1D56"/>
    <w:rsid w:val="00EE2D1B"/>
    <w:rsid w:val="00EE340D"/>
    <w:rsid w:val="00EE3E5C"/>
    <w:rsid w:val="00EE48A5"/>
    <w:rsid w:val="00EF3703"/>
    <w:rsid w:val="00EF59E9"/>
    <w:rsid w:val="00F01AA7"/>
    <w:rsid w:val="00F13B42"/>
    <w:rsid w:val="00F1659E"/>
    <w:rsid w:val="00F16E30"/>
    <w:rsid w:val="00F17458"/>
    <w:rsid w:val="00F30982"/>
    <w:rsid w:val="00F31444"/>
    <w:rsid w:val="00F31B60"/>
    <w:rsid w:val="00F352FB"/>
    <w:rsid w:val="00F37258"/>
    <w:rsid w:val="00F44839"/>
    <w:rsid w:val="00F47073"/>
    <w:rsid w:val="00F52A9E"/>
    <w:rsid w:val="00F538B3"/>
    <w:rsid w:val="00F57E8E"/>
    <w:rsid w:val="00F65AAC"/>
    <w:rsid w:val="00F74025"/>
    <w:rsid w:val="00F74E6A"/>
    <w:rsid w:val="00F769F6"/>
    <w:rsid w:val="00F80ADB"/>
    <w:rsid w:val="00F841A1"/>
    <w:rsid w:val="00F862A6"/>
    <w:rsid w:val="00F877A9"/>
    <w:rsid w:val="00F87F78"/>
    <w:rsid w:val="00F90104"/>
    <w:rsid w:val="00FA77E5"/>
    <w:rsid w:val="00FB0446"/>
    <w:rsid w:val="00FB1427"/>
    <w:rsid w:val="00FB4AA4"/>
    <w:rsid w:val="00FC1CE2"/>
    <w:rsid w:val="00FC30FD"/>
    <w:rsid w:val="00FC575A"/>
    <w:rsid w:val="00FD14C9"/>
    <w:rsid w:val="00FD27CF"/>
    <w:rsid w:val="00FD438E"/>
    <w:rsid w:val="00FD5469"/>
    <w:rsid w:val="00FD58D4"/>
    <w:rsid w:val="00FD7700"/>
    <w:rsid w:val="00FE0191"/>
    <w:rsid w:val="00FE43C8"/>
    <w:rsid w:val="00FE5B39"/>
    <w:rsid w:val="00FE6DA7"/>
    <w:rsid w:val="00FE72C3"/>
    <w:rsid w:val="00FF286E"/>
    <w:rsid w:val="00FF3E02"/>
    <w:rsid w:val="00FF4C19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6B6169"/>
  <w15:chartTrackingRefBased/>
  <w15:docId w15:val="{863AA503-F43B-46FB-9CBC-6BD373F00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14F09"/>
    <w:rPr>
      <w:rFonts w:ascii="Times New Roman" w:eastAsia="Times New Roman" w:hAnsi="Times New Roman"/>
    </w:rPr>
  </w:style>
  <w:style w:type="paragraph" w:styleId="Nadpis1">
    <w:name w:val="heading 1"/>
    <w:basedOn w:val="Normln"/>
    <w:next w:val="Normln"/>
    <w:link w:val="Nadpis1Char"/>
    <w:qFormat/>
    <w:rsid w:val="00E24B56"/>
    <w:pPr>
      <w:keepNext/>
      <w:outlineLvl w:val="0"/>
    </w:pPr>
    <w:rPr>
      <w:b/>
      <w:sz w:val="40"/>
      <w:lang w:val="x-none"/>
    </w:rPr>
  </w:style>
  <w:style w:type="paragraph" w:styleId="Nadpis2">
    <w:name w:val="heading 2"/>
    <w:basedOn w:val="Normln"/>
    <w:next w:val="Normln"/>
    <w:link w:val="Nadpis2Char"/>
    <w:qFormat/>
    <w:rsid w:val="00E24B56"/>
    <w:pPr>
      <w:keepNext/>
      <w:outlineLvl w:val="1"/>
    </w:pPr>
    <w:rPr>
      <w:sz w:val="24"/>
      <w:lang w:val="x-none"/>
    </w:rPr>
  </w:style>
  <w:style w:type="paragraph" w:styleId="Nadpis3">
    <w:name w:val="heading 3"/>
    <w:basedOn w:val="Normln"/>
    <w:next w:val="Normln"/>
    <w:link w:val="Nadpis3Char"/>
    <w:qFormat/>
    <w:rsid w:val="00E24B56"/>
    <w:pPr>
      <w:keepNext/>
      <w:outlineLvl w:val="2"/>
    </w:pPr>
    <w:rPr>
      <w:b/>
      <w:sz w:val="24"/>
      <w:lang w:val="x-none"/>
    </w:rPr>
  </w:style>
  <w:style w:type="paragraph" w:styleId="Nadpis4">
    <w:name w:val="heading 4"/>
    <w:basedOn w:val="Normln"/>
    <w:next w:val="Normln"/>
    <w:link w:val="Nadpis4Char"/>
    <w:uiPriority w:val="9"/>
    <w:qFormat/>
    <w:rsid w:val="009E7B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dpis8">
    <w:name w:val="heading 8"/>
    <w:basedOn w:val="Normln"/>
    <w:next w:val="Normln"/>
    <w:link w:val="Nadpis8Char"/>
    <w:qFormat/>
    <w:rsid w:val="00E612E2"/>
    <w:pPr>
      <w:suppressAutoHyphens/>
      <w:spacing w:before="240" w:after="60" w:line="276" w:lineRule="auto"/>
      <w:jc w:val="both"/>
      <w:outlineLvl w:val="7"/>
    </w:pPr>
    <w:rPr>
      <w:rFonts w:ascii="Calibri" w:hAnsi="Calibri"/>
      <w:i/>
      <w:iCs/>
      <w:sz w:val="24"/>
      <w:szCs w:val="24"/>
      <w:lang w:val="x-none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E24B56"/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character" w:customStyle="1" w:styleId="Nadpis2Char">
    <w:name w:val="Nadpis 2 Char"/>
    <w:link w:val="Nadpis2"/>
    <w:rsid w:val="00E24B56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link w:val="Nadpis3"/>
    <w:rsid w:val="00E24B56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kladntext">
    <w:name w:val="Body Text"/>
    <w:basedOn w:val="Normln"/>
    <w:link w:val="ZkladntextChar"/>
    <w:rsid w:val="00E24B56"/>
    <w:rPr>
      <w:sz w:val="24"/>
      <w:lang w:val="x-none"/>
    </w:rPr>
  </w:style>
  <w:style w:type="character" w:customStyle="1" w:styleId="ZkladntextChar">
    <w:name w:val="Základní text Char"/>
    <w:link w:val="Zkladntext"/>
    <w:rsid w:val="00E24B5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E24B56"/>
    <w:pPr>
      <w:ind w:left="708"/>
    </w:pPr>
    <w:rPr>
      <w:lang w:val="x-none" w:eastAsia="x-none"/>
    </w:rPr>
  </w:style>
  <w:style w:type="character" w:styleId="Hypertextovodkaz">
    <w:name w:val="Hyperlink"/>
    <w:unhideWhenUsed/>
    <w:rsid w:val="00E24B56"/>
    <w:rPr>
      <w:color w:val="0000FF"/>
      <w:u w:val="single"/>
    </w:rPr>
  </w:style>
  <w:style w:type="paragraph" w:styleId="Prosttext">
    <w:name w:val="Plain Text"/>
    <w:aliases w:val="normální s odrážkou"/>
    <w:basedOn w:val="Normln"/>
    <w:link w:val="ProsttextChar"/>
    <w:rsid w:val="00E24B56"/>
    <w:pPr>
      <w:overflowPunct w:val="0"/>
      <w:autoSpaceDE w:val="0"/>
      <w:autoSpaceDN w:val="0"/>
      <w:adjustRightInd w:val="0"/>
      <w:textAlignment w:val="baseline"/>
    </w:pPr>
    <w:rPr>
      <w:sz w:val="24"/>
      <w:lang w:val="x-none" w:eastAsia="x-none"/>
    </w:rPr>
  </w:style>
  <w:style w:type="character" w:customStyle="1" w:styleId="ProsttextChar">
    <w:name w:val="Prostý text Char"/>
    <w:aliases w:val="normální s odrážkou Char"/>
    <w:link w:val="Prosttext"/>
    <w:rsid w:val="00E24B5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Odkaznakoment">
    <w:name w:val="annotation reference"/>
    <w:uiPriority w:val="99"/>
    <w:semiHidden/>
    <w:unhideWhenUsed/>
    <w:rsid w:val="00E24B5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24B56"/>
    <w:rPr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E24B5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24B56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24B56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4B56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E24B56"/>
    <w:rPr>
      <w:rFonts w:ascii="Tahoma" w:eastAsia="Times New Roman" w:hAnsi="Tahoma" w:cs="Tahoma"/>
      <w:sz w:val="16"/>
      <w:szCs w:val="16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D11A6"/>
    <w:pPr>
      <w:spacing w:after="120" w:line="480" w:lineRule="auto"/>
      <w:ind w:left="283"/>
    </w:pPr>
    <w:rPr>
      <w:lang w:val="x-none" w:eastAsia="x-none"/>
    </w:rPr>
  </w:style>
  <w:style w:type="character" w:customStyle="1" w:styleId="Zkladntextodsazen2Char">
    <w:name w:val="Základní text odsazený 2 Char"/>
    <w:link w:val="Zkladntextodsazen2"/>
    <w:uiPriority w:val="99"/>
    <w:semiHidden/>
    <w:rsid w:val="00CD11A6"/>
    <w:rPr>
      <w:rFonts w:ascii="Times New Roman" w:eastAsia="Times New Roman" w:hAnsi="Times New Roman"/>
    </w:rPr>
  </w:style>
  <w:style w:type="paragraph" w:styleId="Revize">
    <w:name w:val="Revision"/>
    <w:hidden/>
    <w:uiPriority w:val="99"/>
    <w:semiHidden/>
    <w:rsid w:val="00892885"/>
    <w:rPr>
      <w:rFonts w:ascii="Times New Roman" w:eastAsia="Times New Roman" w:hAnsi="Times New Roman"/>
    </w:rPr>
  </w:style>
  <w:style w:type="character" w:customStyle="1" w:styleId="Nadpis4Char">
    <w:name w:val="Nadpis 4 Char"/>
    <w:link w:val="Nadpis4"/>
    <w:uiPriority w:val="9"/>
    <w:rsid w:val="009E7B26"/>
    <w:rPr>
      <w:rFonts w:ascii="Calibri" w:eastAsia="Times New Roman" w:hAnsi="Calibri" w:cs="Times New Roman"/>
      <w:b/>
      <w:bCs/>
      <w:sz w:val="28"/>
      <w:szCs w:val="28"/>
    </w:rPr>
  </w:style>
  <w:style w:type="paragraph" w:styleId="Bezmezer">
    <w:name w:val="No Spacing"/>
    <w:uiPriority w:val="1"/>
    <w:qFormat/>
    <w:rsid w:val="009E7B26"/>
    <w:rPr>
      <w:rFonts w:ascii="Times New Roman" w:eastAsia="Times New Roman" w:hAnsi="Times New Roman"/>
    </w:rPr>
  </w:style>
  <w:style w:type="paragraph" w:styleId="Zhlav">
    <w:name w:val="header"/>
    <w:basedOn w:val="Normln"/>
    <w:link w:val="ZhlavChar"/>
    <w:uiPriority w:val="99"/>
    <w:unhideWhenUsed/>
    <w:rsid w:val="00807F5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uiPriority w:val="99"/>
    <w:rsid w:val="00807F57"/>
    <w:rPr>
      <w:rFonts w:ascii="Times New Roman" w:eastAsia="Times New Roman" w:hAnsi="Times New Roman"/>
    </w:rPr>
  </w:style>
  <w:style w:type="paragraph" w:styleId="Zpat">
    <w:name w:val="footer"/>
    <w:basedOn w:val="Normln"/>
    <w:link w:val="ZpatChar"/>
    <w:uiPriority w:val="99"/>
    <w:unhideWhenUsed/>
    <w:rsid w:val="00807F5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uiPriority w:val="99"/>
    <w:rsid w:val="00807F57"/>
    <w:rPr>
      <w:rFonts w:ascii="Times New Roman" w:eastAsia="Times New Roman" w:hAnsi="Times New Roman"/>
    </w:rPr>
  </w:style>
  <w:style w:type="table" w:styleId="Mkatabulky">
    <w:name w:val="Table Grid"/>
    <w:basedOn w:val="Normlntabulka"/>
    <w:uiPriority w:val="59"/>
    <w:rsid w:val="00AF1B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vbloku1">
    <w:name w:val="Text v bloku1"/>
    <w:basedOn w:val="Normln"/>
    <w:rsid w:val="00FD58D4"/>
    <w:pPr>
      <w:widowControl w:val="0"/>
      <w:suppressAutoHyphens/>
      <w:ind w:right="-92"/>
      <w:jc w:val="both"/>
    </w:pPr>
    <w:rPr>
      <w:sz w:val="24"/>
      <w:szCs w:val="24"/>
      <w:lang w:eastAsia="ar-SA"/>
    </w:rPr>
  </w:style>
  <w:style w:type="paragraph" w:styleId="Textvbloku">
    <w:name w:val="Block Text"/>
    <w:basedOn w:val="Normln"/>
    <w:rsid w:val="00D53F41"/>
    <w:pPr>
      <w:tabs>
        <w:tab w:val="num" w:pos="530"/>
      </w:tabs>
      <w:ind w:left="530" w:right="110"/>
      <w:jc w:val="both"/>
    </w:pPr>
    <w:rPr>
      <w:rFonts w:ascii="Arial" w:hAnsi="Arial" w:cs="Arial"/>
    </w:rPr>
  </w:style>
  <w:style w:type="paragraph" w:customStyle="1" w:styleId="przdndek">
    <w:name w:val="prázdný řádek"/>
    <w:basedOn w:val="Normln"/>
    <w:autoRedefine/>
    <w:qFormat/>
    <w:rsid w:val="00D53F41"/>
    <w:pPr>
      <w:tabs>
        <w:tab w:val="left" w:pos="284"/>
      </w:tabs>
      <w:suppressAutoHyphens/>
      <w:ind w:firstLine="213"/>
      <w:jc w:val="center"/>
    </w:pPr>
    <w:rPr>
      <w:rFonts w:ascii="Arial" w:hAnsi="Arial" w:cs="Arial"/>
      <w:b/>
      <w:snapToGrid w:val="0"/>
      <w:sz w:val="28"/>
      <w:szCs w:val="28"/>
    </w:rPr>
  </w:style>
  <w:style w:type="paragraph" w:customStyle="1" w:styleId="Zadvacdokumentace">
    <w:name w:val="Zadávací dokumentace"/>
    <w:basedOn w:val="Normln"/>
    <w:rsid w:val="00D53F41"/>
    <w:pPr>
      <w:jc w:val="center"/>
    </w:pPr>
    <w:rPr>
      <w:rFonts w:ascii="Arial Black" w:hAnsi="Arial Black"/>
      <w:b/>
      <w:bCs/>
      <w:sz w:val="52"/>
    </w:rPr>
  </w:style>
  <w:style w:type="paragraph" w:customStyle="1" w:styleId="typzen">
    <w:name w:val="typ řízení"/>
    <w:basedOn w:val="Normln"/>
    <w:rsid w:val="00D53F41"/>
    <w:pPr>
      <w:jc w:val="center"/>
    </w:pPr>
    <w:rPr>
      <w:rFonts w:ascii="Arial Black" w:hAnsi="Arial Black"/>
      <w:b/>
      <w:bCs/>
      <w:sz w:val="28"/>
    </w:rPr>
  </w:style>
  <w:style w:type="paragraph" w:customStyle="1" w:styleId="Zadavatel">
    <w:name w:val="Zadavatel"/>
    <w:basedOn w:val="Normln"/>
    <w:rsid w:val="00D53F41"/>
    <w:pPr>
      <w:ind w:left="227"/>
    </w:pPr>
    <w:rPr>
      <w:rFonts w:ascii="Arial Black" w:hAnsi="Arial Black"/>
      <w:b/>
      <w:bCs/>
      <w:sz w:val="28"/>
    </w:rPr>
  </w:style>
  <w:style w:type="character" w:customStyle="1" w:styleId="Zlnskkraj">
    <w:name w:val="Zlínský kraj"/>
    <w:rsid w:val="00D53F41"/>
    <w:rPr>
      <w:rFonts w:ascii="Arial Black" w:hAnsi="Arial Black"/>
      <w:b/>
      <w:bCs/>
      <w:sz w:val="28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Smlouva">
    <w:name w:val="Smlouva"/>
    <w:uiPriority w:val="99"/>
    <w:rsid w:val="003C496C"/>
    <w:pPr>
      <w:widowControl w:val="0"/>
      <w:spacing w:after="120"/>
      <w:jc w:val="center"/>
    </w:pPr>
    <w:rPr>
      <w:rFonts w:ascii="Times New Roman" w:eastAsia="Times New Roman" w:hAnsi="Times New Roman"/>
      <w:b/>
      <w:bCs/>
      <w:color w:val="FF0000"/>
      <w:sz w:val="36"/>
      <w:szCs w:val="36"/>
    </w:rPr>
  </w:style>
  <w:style w:type="paragraph" w:customStyle="1" w:styleId="normln0">
    <w:name w:val="normální"/>
    <w:basedOn w:val="Normln"/>
    <w:rsid w:val="00BF6D50"/>
    <w:pPr>
      <w:suppressAutoHyphens/>
      <w:jc w:val="both"/>
    </w:pPr>
    <w:rPr>
      <w:rFonts w:ascii="Arial" w:hAnsi="Arial" w:cs="Arial"/>
      <w:sz w:val="24"/>
      <w:lang w:eastAsia="ar-SA"/>
    </w:rPr>
  </w:style>
  <w:style w:type="paragraph" w:customStyle="1" w:styleId="Styl-normln-odsazen">
    <w:name w:val="Styl-normální-odsazený"/>
    <w:basedOn w:val="Normln"/>
    <w:rsid w:val="00BF6D50"/>
    <w:pPr>
      <w:suppressAutoHyphens/>
      <w:spacing w:after="60" w:line="100" w:lineRule="atLeast"/>
      <w:ind w:left="284"/>
      <w:jc w:val="both"/>
    </w:pPr>
    <w:rPr>
      <w:rFonts w:ascii="Calibri" w:eastAsia="Calibri" w:hAnsi="Calibri" w:cs="Calibri"/>
      <w:kern w:val="2"/>
      <w:sz w:val="22"/>
      <w:szCs w:val="22"/>
      <w:lang w:eastAsia="ar-SA"/>
    </w:rPr>
  </w:style>
  <w:style w:type="paragraph" w:styleId="Nzev">
    <w:name w:val="Title"/>
    <w:basedOn w:val="Normln"/>
    <w:link w:val="NzevChar"/>
    <w:qFormat/>
    <w:rsid w:val="00862B83"/>
    <w:pPr>
      <w:jc w:val="center"/>
    </w:pPr>
    <w:rPr>
      <w:b/>
      <w:bCs/>
      <w:sz w:val="32"/>
      <w:szCs w:val="24"/>
      <w:lang w:val="x-none" w:eastAsia="x-none"/>
    </w:rPr>
  </w:style>
  <w:style w:type="character" w:customStyle="1" w:styleId="NzevChar">
    <w:name w:val="Název Char"/>
    <w:link w:val="Nzev"/>
    <w:rsid w:val="00862B83"/>
    <w:rPr>
      <w:rFonts w:ascii="Times New Roman" w:eastAsia="Times New Roman" w:hAnsi="Times New Roman"/>
      <w:b/>
      <w:bCs/>
      <w:sz w:val="32"/>
      <w:szCs w:val="24"/>
    </w:rPr>
  </w:style>
  <w:style w:type="paragraph" w:customStyle="1" w:styleId="Podtitul">
    <w:name w:val="Podtitul"/>
    <w:basedOn w:val="Normln"/>
    <w:link w:val="PodtitulChar"/>
    <w:qFormat/>
    <w:rsid w:val="00852000"/>
    <w:pPr>
      <w:jc w:val="center"/>
    </w:pPr>
    <w:rPr>
      <w:b/>
      <w:color w:val="000000"/>
      <w:sz w:val="28"/>
      <w:lang w:val="x-none" w:eastAsia="x-none"/>
    </w:rPr>
  </w:style>
  <w:style w:type="character" w:customStyle="1" w:styleId="PodtitulChar">
    <w:name w:val="Podtitul Char"/>
    <w:link w:val="Podtitul"/>
    <w:rsid w:val="00852000"/>
    <w:rPr>
      <w:rFonts w:ascii="Times New Roman" w:eastAsia="Times New Roman" w:hAnsi="Times New Roman"/>
      <w:b/>
      <w:color w:val="000000"/>
      <w:sz w:val="28"/>
    </w:rPr>
  </w:style>
  <w:style w:type="paragraph" w:customStyle="1" w:styleId="Smlouva-slo">
    <w:name w:val="Smlouva-číslo"/>
    <w:basedOn w:val="Normln"/>
    <w:rsid w:val="00B573F8"/>
    <w:pPr>
      <w:widowControl w:val="0"/>
      <w:spacing w:before="120" w:line="240" w:lineRule="atLeast"/>
      <w:jc w:val="both"/>
    </w:pPr>
    <w:rPr>
      <w:snapToGrid w:val="0"/>
      <w:sz w:val="24"/>
    </w:rPr>
  </w:style>
  <w:style w:type="paragraph" w:customStyle="1" w:styleId="Text">
    <w:name w:val="Text"/>
    <w:basedOn w:val="Normln"/>
    <w:rsid w:val="00E612E2"/>
    <w:pPr>
      <w:suppressAutoHyphens/>
      <w:spacing w:after="120" w:line="276" w:lineRule="auto"/>
      <w:jc w:val="both"/>
    </w:pPr>
    <w:rPr>
      <w:sz w:val="24"/>
      <w:szCs w:val="24"/>
      <w:lang w:eastAsia="zh-CN"/>
    </w:rPr>
  </w:style>
  <w:style w:type="character" w:customStyle="1" w:styleId="Nadpis8Char">
    <w:name w:val="Nadpis 8 Char"/>
    <w:link w:val="Nadpis8"/>
    <w:rsid w:val="00E612E2"/>
    <w:rPr>
      <w:rFonts w:eastAsia="Times New Roman" w:cs="Calibri"/>
      <w:i/>
      <w:iCs/>
      <w:sz w:val="24"/>
      <w:szCs w:val="24"/>
      <w:lang w:val="x-none" w:eastAsia="zh-CN"/>
    </w:rPr>
  </w:style>
  <w:style w:type="character" w:customStyle="1" w:styleId="Odkaznakoment1">
    <w:name w:val="Odkaz na komentář1"/>
    <w:rsid w:val="00E612E2"/>
    <w:rPr>
      <w:rFonts w:ascii="Times New Roman" w:hAnsi="Times New Roman" w:cs="Times New Roman"/>
      <w:sz w:val="16"/>
      <w:szCs w:val="16"/>
    </w:rPr>
  </w:style>
  <w:style w:type="character" w:customStyle="1" w:styleId="Znakapoznmky">
    <w:name w:val="Značka poznámky"/>
    <w:rsid w:val="00E612E2"/>
    <w:rPr>
      <w:rFonts w:ascii="Times New Roman" w:hAnsi="Times New Roman" w:cs="Times New Roman"/>
      <w:sz w:val="16"/>
      <w:szCs w:val="16"/>
    </w:rPr>
  </w:style>
  <w:style w:type="character" w:customStyle="1" w:styleId="Odkaznakoment2">
    <w:name w:val="Odkaz na komentář2"/>
    <w:rsid w:val="00E612E2"/>
    <w:rPr>
      <w:sz w:val="16"/>
      <w:szCs w:val="16"/>
    </w:rPr>
  </w:style>
  <w:style w:type="paragraph" w:customStyle="1" w:styleId="Import5">
    <w:name w:val="Import 5"/>
    <w:basedOn w:val="Normln"/>
    <w:rsid w:val="00E612E2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autoSpaceDE w:val="0"/>
      <w:ind w:hanging="288"/>
    </w:pPr>
    <w:rPr>
      <w:rFonts w:ascii="Courier New" w:hAnsi="Courier New" w:cs="Courier New"/>
      <w:sz w:val="24"/>
      <w:szCs w:val="24"/>
      <w:lang w:eastAsia="zh-CN"/>
    </w:rPr>
  </w:style>
  <w:style w:type="paragraph" w:customStyle="1" w:styleId="Import3">
    <w:name w:val="Import 3"/>
    <w:basedOn w:val="Normln"/>
    <w:rsid w:val="00E612E2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autoSpaceDE w:val="0"/>
    </w:pPr>
    <w:rPr>
      <w:rFonts w:ascii="Courier New" w:hAnsi="Courier New" w:cs="Courier New"/>
      <w:sz w:val="24"/>
      <w:szCs w:val="24"/>
      <w:lang w:eastAsia="zh-CN"/>
    </w:rPr>
  </w:style>
  <w:style w:type="paragraph" w:customStyle="1" w:styleId="Import16">
    <w:name w:val="Import 16"/>
    <w:basedOn w:val="Normln"/>
    <w:rsid w:val="00E612E2"/>
    <w:pPr>
      <w:widowControl w:val="0"/>
      <w:tabs>
        <w:tab w:val="left" w:pos="864"/>
      </w:tabs>
      <w:suppressAutoHyphens/>
      <w:autoSpaceDE w:val="0"/>
      <w:ind w:hanging="144"/>
    </w:pPr>
    <w:rPr>
      <w:rFonts w:ascii="Courier New" w:hAnsi="Courier New" w:cs="Courier New"/>
      <w:sz w:val="24"/>
      <w:szCs w:val="24"/>
      <w:lang w:eastAsia="zh-CN"/>
    </w:rPr>
  </w:style>
  <w:style w:type="paragraph" w:customStyle="1" w:styleId="slolnkuSmlouvy">
    <w:name w:val="ČísloČlánkuSmlouvy"/>
    <w:basedOn w:val="Normln"/>
    <w:next w:val="Normln"/>
    <w:rsid w:val="00E612E2"/>
    <w:pPr>
      <w:keepNext/>
      <w:suppressAutoHyphens/>
      <w:spacing w:before="240"/>
      <w:jc w:val="center"/>
    </w:pPr>
    <w:rPr>
      <w:b/>
      <w:bCs/>
      <w:sz w:val="24"/>
      <w:szCs w:val="24"/>
      <w:lang w:eastAsia="zh-CN"/>
    </w:rPr>
  </w:style>
  <w:style w:type="paragraph" w:customStyle="1" w:styleId="OdstavecSmlouvy">
    <w:name w:val="OdstavecSmlouvy"/>
    <w:basedOn w:val="Normln"/>
    <w:rsid w:val="00E612E2"/>
    <w:pPr>
      <w:keepLines/>
      <w:tabs>
        <w:tab w:val="left" w:pos="426"/>
        <w:tab w:val="left" w:pos="1701"/>
      </w:tabs>
      <w:suppressAutoHyphens/>
      <w:spacing w:after="120"/>
      <w:jc w:val="both"/>
    </w:pPr>
    <w:rPr>
      <w:sz w:val="24"/>
      <w:szCs w:val="24"/>
      <w:lang w:eastAsia="zh-CN"/>
    </w:rPr>
  </w:style>
  <w:style w:type="paragraph" w:customStyle="1" w:styleId="Zkladntextodsazen21">
    <w:name w:val="Základní text odsazený 21"/>
    <w:basedOn w:val="Normln"/>
    <w:rsid w:val="00E612E2"/>
    <w:pPr>
      <w:widowControl w:val="0"/>
      <w:tabs>
        <w:tab w:val="left" w:pos="645"/>
      </w:tabs>
      <w:suppressAutoHyphens/>
      <w:spacing w:before="120" w:line="240" w:lineRule="atLeast"/>
      <w:ind w:left="480"/>
      <w:jc w:val="both"/>
    </w:pPr>
    <w:rPr>
      <w:sz w:val="24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locked/>
    <w:rsid w:val="00E612E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BFA8-CFCB-42F4-A42F-E5063B0EA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922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praní prádla č</vt:lpstr>
    </vt:vector>
  </TitlesOfParts>
  <Company>Hewlett-Packard Company</Company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praní prádla č</dc:title>
  <dc:subject/>
  <dc:creator>Fojtík Jaroslav</dc:creator>
  <cp:keywords/>
  <cp:lastModifiedBy>Martin Šmaus</cp:lastModifiedBy>
  <cp:revision>8</cp:revision>
  <cp:lastPrinted>2022-08-24T10:30:00Z</cp:lastPrinted>
  <dcterms:created xsi:type="dcterms:W3CDTF">2022-09-05T10:51:00Z</dcterms:created>
  <dcterms:modified xsi:type="dcterms:W3CDTF">2022-09-06T11:15:00Z</dcterms:modified>
</cp:coreProperties>
</file>